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4852" w14:textId="34699BEC" w:rsidR="00E90E49" w:rsidRPr="00D04C5F" w:rsidRDefault="00E90E49" w:rsidP="00327997">
      <w:pPr>
        <w:pStyle w:val="3GPPHeader"/>
      </w:pPr>
      <w:r w:rsidRPr="00327997">
        <w:t>3GPP TSG-RAN WG</w:t>
      </w:r>
      <w:r w:rsidR="00790B99" w:rsidRPr="00327997">
        <w:t>1</w:t>
      </w:r>
      <w:r w:rsidRPr="00327997">
        <w:t xml:space="preserve"> #</w:t>
      </w:r>
      <w:r w:rsidR="009A18A7">
        <w:t>87</w:t>
      </w:r>
      <w:r w:rsidRPr="00327997">
        <w:tab/>
      </w:r>
      <w:r w:rsidR="00790B99" w:rsidRPr="00D04C5F">
        <w:t>R1</w:t>
      </w:r>
      <w:r w:rsidR="00091557" w:rsidRPr="00D04C5F">
        <w:t>-</w:t>
      </w:r>
      <w:r w:rsidR="005F3025" w:rsidRPr="00D04C5F">
        <w:t>1</w:t>
      </w:r>
      <w:r w:rsidR="00413E92" w:rsidRPr="00D04C5F">
        <w:t>6</w:t>
      </w:r>
      <w:r w:rsidR="009A18A7" w:rsidRPr="00D04C5F">
        <w:t>1</w:t>
      </w:r>
      <w:r w:rsidR="00D04C5F" w:rsidRPr="00D04C5F">
        <w:t>2347</w:t>
      </w:r>
    </w:p>
    <w:p w14:paraId="0DD64663" w14:textId="77777777" w:rsidR="00E90E49" w:rsidRPr="00D04C5F" w:rsidRDefault="009A18A7" w:rsidP="00327997">
      <w:pPr>
        <w:pStyle w:val="3GPPHeader"/>
      </w:pPr>
      <w:r w:rsidRPr="00D04C5F">
        <w:t>Reno</w:t>
      </w:r>
      <w:r w:rsidR="0027144F" w:rsidRPr="00D04C5F">
        <w:t xml:space="preserve">, </w:t>
      </w:r>
      <w:r w:rsidRPr="00D04C5F">
        <w:t>Nevada</w:t>
      </w:r>
      <w:r w:rsidR="0027144F" w:rsidRPr="00D04C5F">
        <w:t xml:space="preserve">, </w:t>
      </w:r>
      <w:r w:rsidRPr="00D04C5F">
        <w:t>14</w:t>
      </w:r>
      <w:r w:rsidR="0027144F" w:rsidRPr="00D04C5F">
        <w:t xml:space="preserve"> – </w:t>
      </w:r>
      <w:r w:rsidRPr="00D04C5F">
        <w:t>18</w:t>
      </w:r>
      <w:r w:rsidR="000F6317" w:rsidRPr="00D04C5F">
        <w:t xml:space="preserve"> November</w:t>
      </w:r>
      <w:r w:rsidR="00790B99" w:rsidRPr="00D04C5F">
        <w:t>,</w:t>
      </w:r>
      <w:r w:rsidR="0027144F" w:rsidRPr="00D04C5F">
        <w:t xml:space="preserve"> 20</w:t>
      </w:r>
      <w:r w:rsidR="009C6832" w:rsidRPr="00D04C5F">
        <w:t>16</w:t>
      </w:r>
    </w:p>
    <w:p w14:paraId="7056FA36" w14:textId="77777777" w:rsidR="00E90E49" w:rsidRPr="00D04C5F" w:rsidRDefault="00E90E49" w:rsidP="00357380">
      <w:pPr>
        <w:pStyle w:val="3GPPHeader"/>
      </w:pPr>
    </w:p>
    <w:p w14:paraId="53C9D6F0" w14:textId="77777777" w:rsidR="00E90E49" w:rsidRPr="00D04C5F" w:rsidRDefault="003D3C45" w:rsidP="00327997">
      <w:pPr>
        <w:pStyle w:val="3GPPHeader"/>
      </w:pPr>
      <w:r w:rsidRPr="00D04C5F">
        <w:t>Source:</w:t>
      </w:r>
      <w:r w:rsidR="00E90E49" w:rsidRPr="00D04C5F">
        <w:tab/>
      </w:r>
      <w:r w:rsidR="00F64C2B" w:rsidRPr="00D04C5F">
        <w:t>Ericsson</w:t>
      </w:r>
    </w:p>
    <w:p w14:paraId="01478FA1" w14:textId="77777777" w:rsidR="00E90E49" w:rsidRPr="00D04C5F" w:rsidRDefault="003D3C45" w:rsidP="00327997">
      <w:pPr>
        <w:pStyle w:val="3GPPHeader"/>
      </w:pPr>
      <w:r w:rsidRPr="00D04C5F">
        <w:t>Title:</w:t>
      </w:r>
      <w:r w:rsidR="00E90E49" w:rsidRPr="00D04C5F">
        <w:tab/>
      </w:r>
      <w:r w:rsidR="00095968" w:rsidRPr="00D04C5F">
        <w:t>On robust</w:t>
      </w:r>
      <w:r w:rsidR="00EC1BDB" w:rsidRPr="00D04C5F">
        <w:t xml:space="preserve"> beam management</w:t>
      </w:r>
    </w:p>
    <w:p w14:paraId="315DD02E" w14:textId="77777777" w:rsidR="00952A24" w:rsidRPr="00327997" w:rsidRDefault="00952A24" w:rsidP="00327997">
      <w:pPr>
        <w:pStyle w:val="3GPPHeader"/>
      </w:pPr>
      <w:r w:rsidRPr="00D04C5F">
        <w:t>Agenda Item:</w:t>
      </w:r>
      <w:r w:rsidRPr="00D04C5F">
        <w:tab/>
      </w:r>
      <w:r w:rsidR="009A18A7" w:rsidRPr="00D04C5F">
        <w:t>7.1.3</w:t>
      </w:r>
      <w:r w:rsidR="00EC1BDB" w:rsidRPr="00D04C5F">
        <w:t>.3</w:t>
      </w:r>
    </w:p>
    <w:p w14:paraId="7708537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5780BDD" w14:textId="77777777" w:rsidR="00E90E49" w:rsidRPr="00CE0424" w:rsidRDefault="007F75D5" w:rsidP="00CE0424">
      <w:pPr>
        <w:pStyle w:val="Heading1"/>
      </w:pPr>
      <w:r>
        <w:t>Introduction</w:t>
      </w:r>
      <w:bookmarkStart w:id="0" w:name="_GoBack"/>
      <w:bookmarkEnd w:id="0"/>
    </w:p>
    <w:p w14:paraId="396BDB8D" w14:textId="77777777" w:rsidR="00BF7642" w:rsidRPr="00E9149C" w:rsidRDefault="00575DA6" w:rsidP="00BF7642">
      <w:pPr>
        <w:pStyle w:val="BodyText"/>
      </w:pPr>
      <w:r>
        <w:t>In RAN1#86</w:t>
      </w:r>
      <w:r w:rsidR="00403457">
        <w:t>bis</w:t>
      </w:r>
      <w:r w:rsidR="00BF7642">
        <w:t>, the following agreement was made:</w:t>
      </w:r>
    </w:p>
    <w:p w14:paraId="79D287E3" w14:textId="77777777" w:rsidR="00BF7642" w:rsidRDefault="00BF7642" w:rsidP="00BF7642">
      <w:pPr>
        <w:pStyle w:val="BodyText"/>
      </w:pPr>
      <w:r>
        <w:rPr>
          <w:noProof/>
          <w:lang w:val="sv-SE" w:eastAsia="sv-SE"/>
        </w:rPr>
        <mc:AlternateContent>
          <mc:Choice Requires="wps">
            <w:drawing>
              <wp:inline distT="0" distB="0" distL="0" distR="0" wp14:anchorId="57A0AE62" wp14:editId="4A4ECB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57B901" w14:textId="77777777" w:rsidR="001C64AC" w:rsidRPr="000A1110" w:rsidRDefault="001C64AC" w:rsidP="001C64AC">
                            <w:pPr>
                              <w:rPr>
                                <w:rFonts w:eastAsia="MS Mincho"/>
                                <w:b/>
                                <w:u w:val="single"/>
                                <w:lang w:val="en-US" w:eastAsia="ja-JP"/>
                              </w:rPr>
                            </w:pPr>
                            <w:r w:rsidRPr="009C39D6">
                              <w:rPr>
                                <w:rFonts w:eastAsia="MS Mincho" w:hint="eastAsia"/>
                                <w:b/>
                                <w:highlight w:val="green"/>
                                <w:u w:val="single"/>
                                <w:lang w:val="en-US" w:eastAsia="ja-JP"/>
                              </w:rPr>
                              <w:t>Agreements:</w:t>
                            </w:r>
                          </w:p>
                          <w:p w14:paraId="756126F7" w14:textId="77777777" w:rsidR="001C64AC" w:rsidRDefault="001C64AC" w:rsidP="001C64AC">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NR supports</w:t>
                            </w:r>
                            <w:r w:rsidRPr="000A1110">
                              <w:rPr>
                                <w:rFonts w:eastAsia="MS Mincho"/>
                                <w:lang w:val="en-US" w:eastAsia="ja-JP"/>
                              </w:rPr>
                              <w:t xml:space="preserve"> </w:t>
                            </w:r>
                            <w:r>
                              <w:rPr>
                                <w:rFonts w:eastAsia="MS Mincho" w:hint="eastAsia"/>
                                <w:lang w:val="en-US" w:eastAsia="ja-JP"/>
                              </w:rPr>
                              <w:t>mechanism(s) in the case of link failure and/or blockage</w:t>
                            </w:r>
                            <w:r w:rsidRPr="000A1110">
                              <w:rPr>
                                <w:rFonts w:eastAsia="MS Mincho"/>
                                <w:lang w:val="en-US" w:eastAsia="ja-JP"/>
                              </w:rPr>
                              <w:t xml:space="preserve"> for NR</w:t>
                            </w:r>
                          </w:p>
                          <w:p w14:paraId="2B20B623" w14:textId="77777777" w:rsidR="001C64AC" w:rsidRDefault="001C64AC" w:rsidP="001C64AC">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Whether to use new procedure is FFS</w:t>
                            </w:r>
                          </w:p>
                          <w:p w14:paraId="20F81F7A" w14:textId="77777777" w:rsidR="001C64AC" w:rsidRPr="000A1110" w:rsidRDefault="001C64AC" w:rsidP="001C64AC">
                            <w:pPr>
                              <w:numPr>
                                <w:ilvl w:val="0"/>
                                <w:numId w:val="17"/>
                              </w:numPr>
                              <w:overflowPunct/>
                              <w:autoSpaceDE/>
                              <w:autoSpaceDN/>
                              <w:adjustRightInd/>
                              <w:spacing w:after="0"/>
                              <w:jc w:val="left"/>
                              <w:textAlignment w:val="auto"/>
                              <w:rPr>
                                <w:rFonts w:eastAsia="MS Mincho"/>
                                <w:lang w:val="en-US" w:eastAsia="ja-JP"/>
                              </w:rPr>
                            </w:pPr>
                            <w:r w:rsidRPr="000A1110">
                              <w:rPr>
                                <w:rFonts w:eastAsia="MS Mincho"/>
                                <w:lang w:val="en-US" w:eastAsia="ja-JP"/>
                              </w:rPr>
                              <w:t>Study at least the following aspects:</w:t>
                            </w:r>
                          </w:p>
                          <w:p w14:paraId="69DC5F17" w14:textId="77777777" w:rsidR="001C64AC" w:rsidRPr="000A1110" w:rsidRDefault="001C64AC" w:rsidP="001C64AC">
                            <w:pPr>
                              <w:numPr>
                                <w:ilvl w:val="1"/>
                                <w:numId w:val="17"/>
                              </w:numPr>
                              <w:overflowPunct/>
                              <w:autoSpaceDE/>
                              <w:autoSpaceDN/>
                              <w:adjustRightInd/>
                              <w:spacing w:after="0"/>
                              <w:jc w:val="left"/>
                              <w:textAlignment w:val="auto"/>
                              <w:rPr>
                                <w:rFonts w:eastAsia="MS Mincho"/>
                                <w:lang w:val="en-US" w:eastAsia="ja-JP"/>
                              </w:rPr>
                            </w:pPr>
                            <w:proofErr w:type="gramStart"/>
                            <w:r w:rsidRPr="000A1110">
                              <w:rPr>
                                <w:rFonts w:eastAsia="MS Mincho"/>
                                <w:lang w:val="en-US" w:eastAsia="ja-JP"/>
                              </w:rPr>
                              <w:t>Whether or not</w:t>
                            </w:r>
                            <w:proofErr w:type="gramEnd"/>
                            <w:r w:rsidRPr="000A1110">
                              <w:rPr>
                                <w:rFonts w:eastAsia="MS Mincho"/>
                                <w:lang w:val="en-US" w:eastAsia="ja-JP"/>
                              </w:rPr>
                              <w:t xml:space="preserve"> an </w:t>
                            </w:r>
                            <w:r>
                              <w:rPr>
                                <w:rFonts w:eastAsia="MS Mincho" w:hint="eastAsia"/>
                                <w:lang w:val="en-US" w:eastAsia="ja-JP"/>
                              </w:rPr>
                              <w:t xml:space="preserve">DL or </w:t>
                            </w:r>
                            <w:r w:rsidRPr="000A1110">
                              <w:rPr>
                                <w:rFonts w:eastAsia="MS Mincho"/>
                                <w:lang w:val="en-US" w:eastAsia="ja-JP"/>
                              </w:rPr>
                              <w:t xml:space="preserve">UL </w:t>
                            </w:r>
                            <w:r>
                              <w:rPr>
                                <w:rFonts w:eastAsia="MS Mincho" w:hint="eastAsia"/>
                                <w:lang w:val="en-US" w:eastAsia="ja-JP"/>
                              </w:rPr>
                              <w:t>signal transmission for this mechanism</w:t>
                            </w:r>
                            <w:r w:rsidRPr="000A1110">
                              <w:rPr>
                                <w:rFonts w:eastAsia="MS Mincho"/>
                                <w:lang w:val="en-US" w:eastAsia="ja-JP"/>
                              </w:rPr>
                              <w:t xml:space="preserve"> is needed</w:t>
                            </w:r>
                          </w:p>
                          <w:p w14:paraId="4638D20B" w14:textId="77777777" w:rsidR="001C64AC" w:rsidRPr="000A1110" w:rsidRDefault="001C64AC" w:rsidP="001C64AC">
                            <w:pPr>
                              <w:numPr>
                                <w:ilvl w:val="2"/>
                                <w:numId w:val="17"/>
                              </w:numPr>
                              <w:tabs>
                                <w:tab w:val="num" w:pos="2160"/>
                              </w:tabs>
                              <w:overflowPunct/>
                              <w:autoSpaceDE/>
                              <w:autoSpaceDN/>
                              <w:adjustRightInd/>
                              <w:spacing w:after="0"/>
                              <w:jc w:val="left"/>
                              <w:textAlignment w:val="auto"/>
                              <w:rPr>
                                <w:rFonts w:eastAsia="MS Mincho"/>
                                <w:lang w:val="en-US" w:eastAsia="ja-JP"/>
                              </w:rPr>
                            </w:pPr>
                            <w:r w:rsidRPr="000A1110">
                              <w:rPr>
                                <w:rFonts w:eastAsia="MS Mincho"/>
                                <w:lang w:val="en-US" w:eastAsia="ja-JP"/>
                              </w:rPr>
                              <w:t xml:space="preserve">E.g., RACH preamble sequence, </w:t>
                            </w:r>
                            <w:r>
                              <w:rPr>
                                <w:rFonts w:eastAsia="MS Mincho" w:hint="eastAsia"/>
                                <w:lang w:val="en-US" w:eastAsia="ja-JP"/>
                              </w:rPr>
                              <w:t>DL/</w:t>
                            </w:r>
                            <w:r w:rsidRPr="000A1110">
                              <w:rPr>
                                <w:rFonts w:eastAsia="MS Mincho"/>
                                <w:lang w:val="en-US" w:eastAsia="ja-JP"/>
                              </w:rPr>
                              <w:t xml:space="preserve">UL reference signal, </w:t>
                            </w:r>
                            <w:r>
                              <w:rPr>
                                <w:rFonts w:eastAsia="MS Mincho" w:hint="eastAsia"/>
                                <w:lang w:val="en-US" w:eastAsia="ja-JP"/>
                              </w:rPr>
                              <w:t xml:space="preserve">control channel, </w:t>
                            </w:r>
                            <w:r w:rsidRPr="000A1110">
                              <w:rPr>
                                <w:rFonts w:eastAsia="MS Mincho"/>
                                <w:lang w:val="en-US" w:eastAsia="ja-JP"/>
                              </w:rPr>
                              <w:t>etc.</w:t>
                            </w:r>
                          </w:p>
                          <w:p w14:paraId="0CDEBDED" w14:textId="77777777" w:rsidR="001C64AC" w:rsidRPr="000A1110" w:rsidRDefault="001C64AC" w:rsidP="001C64AC">
                            <w:pPr>
                              <w:numPr>
                                <w:ilvl w:val="1"/>
                                <w:numId w:val="17"/>
                              </w:numPr>
                              <w:overflowPunct/>
                              <w:autoSpaceDE/>
                              <w:autoSpaceDN/>
                              <w:adjustRightInd/>
                              <w:spacing w:after="0"/>
                              <w:jc w:val="left"/>
                              <w:textAlignment w:val="auto"/>
                              <w:rPr>
                                <w:rFonts w:eastAsia="MS Mincho"/>
                                <w:lang w:val="en-US" w:eastAsia="ja-JP"/>
                              </w:rPr>
                            </w:pPr>
                            <w:r w:rsidRPr="000A1110">
                              <w:rPr>
                                <w:rFonts w:eastAsia="MS Mincho"/>
                                <w:lang w:val="en-US" w:eastAsia="ja-JP"/>
                              </w:rPr>
                              <w:t xml:space="preserve">If needed, resource allocation </w:t>
                            </w:r>
                            <w:r>
                              <w:rPr>
                                <w:rFonts w:eastAsia="MS Mincho"/>
                                <w:lang w:val="en-US" w:eastAsia="ja-JP"/>
                              </w:rPr>
                              <w:t xml:space="preserve">for </w:t>
                            </w:r>
                            <w:r>
                              <w:rPr>
                                <w:rFonts w:eastAsia="MS Mincho" w:hint="eastAsia"/>
                                <w:lang w:val="en-US" w:eastAsia="ja-JP"/>
                              </w:rPr>
                              <w:t>this mechanisms</w:t>
                            </w:r>
                          </w:p>
                          <w:p w14:paraId="5828DCFA" w14:textId="77777777" w:rsidR="001C64AC" w:rsidRDefault="001C64AC" w:rsidP="001C64AC">
                            <w:pPr>
                              <w:numPr>
                                <w:ilvl w:val="2"/>
                                <w:numId w:val="17"/>
                              </w:numPr>
                              <w:tabs>
                                <w:tab w:val="num" w:pos="2160"/>
                              </w:tabs>
                              <w:overflowPunct/>
                              <w:autoSpaceDE/>
                              <w:autoSpaceDN/>
                              <w:adjustRightInd/>
                              <w:spacing w:after="0"/>
                              <w:jc w:val="left"/>
                              <w:textAlignment w:val="auto"/>
                              <w:rPr>
                                <w:rFonts w:eastAsia="MS Mincho"/>
                                <w:lang w:val="en-US" w:eastAsia="ja-JP"/>
                              </w:rPr>
                            </w:pPr>
                            <w:r w:rsidRPr="000A1110">
                              <w:rPr>
                                <w:rFonts w:eastAsia="MS Mincho"/>
                                <w:lang w:val="en-US" w:eastAsia="ja-JP"/>
                              </w:rPr>
                              <w:t xml:space="preserve">E.g., RACH resource corresponding </w:t>
                            </w:r>
                            <w:r>
                              <w:rPr>
                                <w:rFonts w:eastAsia="MS Mincho" w:hint="eastAsia"/>
                                <w:lang w:val="en-US" w:eastAsia="ja-JP"/>
                              </w:rPr>
                              <w:t>mechanism</w:t>
                            </w:r>
                            <w:r w:rsidRPr="000A1110">
                              <w:rPr>
                                <w:rFonts w:eastAsia="MS Mincho"/>
                                <w:lang w:val="en-US" w:eastAsia="ja-JP"/>
                              </w:rPr>
                              <w:t>, etc.</w:t>
                            </w:r>
                          </w:p>
                          <w:p w14:paraId="32B23F48"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7A0AE6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957B901" w14:textId="77777777" w:rsidR="001C64AC" w:rsidRPr="000A1110" w:rsidRDefault="001C64AC" w:rsidP="001C64AC">
                      <w:pPr>
                        <w:rPr>
                          <w:rFonts w:eastAsia="MS Mincho"/>
                          <w:b/>
                          <w:u w:val="single"/>
                          <w:lang w:val="en-US" w:eastAsia="ja-JP"/>
                        </w:rPr>
                      </w:pPr>
                      <w:r w:rsidRPr="009C39D6">
                        <w:rPr>
                          <w:rFonts w:eastAsia="MS Mincho" w:hint="eastAsia"/>
                          <w:b/>
                          <w:highlight w:val="green"/>
                          <w:u w:val="single"/>
                          <w:lang w:val="en-US" w:eastAsia="ja-JP"/>
                        </w:rPr>
                        <w:t>Agreements:</w:t>
                      </w:r>
                    </w:p>
                    <w:p w14:paraId="756126F7" w14:textId="77777777" w:rsidR="001C64AC" w:rsidRDefault="001C64AC" w:rsidP="001C64AC">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NR supports</w:t>
                      </w:r>
                      <w:r w:rsidRPr="000A1110">
                        <w:rPr>
                          <w:rFonts w:eastAsia="MS Mincho"/>
                          <w:lang w:val="en-US" w:eastAsia="ja-JP"/>
                        </w:rPr>
                        <w:t xml:space="preserve"> </w:t>
                      </w:r>
                      <w:r>
                        <w:rPr>
                          <w:rFonts w:eastAsia="MS Mincho" w:hint="eastAsia"/>
                          <w:lang w:val="en-US" w:eastAsia="ja-JP"/>
                        </w:rPr>
                        <w:t>mechanism(s) in the case of link failure and/or blockage</w:t>
                      </w:r>
                      <w:r w:rsidRPr="000A1110">
                        <w:rPr>
                          <w:rFonts w:eastAsia="MS Mincho"/>
                          <w:lang w:val="en-US" w:eastAsia="ja-JP"/>
                        </w:rPr>
                        <w:t xml:space="preserve"> for NR</w:t>
                      </w:r>
                    </w:p>
                    <w:p w14:paraId="2B20B623" w14:textId="77777777" w:rsidR="001C64AC" w:rsidRDefault="001C64AC" w:rsidP="001C64AC">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Whether to use new procedure is FFS</w:t>
                      </w:r>
                    </w:p>
                    <w:p w14:paraId="20F81F7A" w14:textId="77777777" w:rsidR="001C64AC" w:rsidRPr="000A1110" w:rsidRDefault="001C64AC" w:rsidP="001C64AC">
                      <w:pPr>
                        <w:numPr>
                          <w:ilvl w:val="0"/>
                          <w:numId w:val="17"/>
                        </w:numPr>
                        <w:overflowPunct/>
                        <w:autoSpaceDE/>
                        <w:autoSpaceDN/>
                        <w:adjustRightInd/>
                        <w:spacing w:after="0"/>
                        <w:jc w:val="left"/>
                        <w:textAlignment w:val="auto"/>
                        <w:rPr>
                          <w:rFonts w:eastAsia="MS Mincho"/>
                          <w:lang w:val="en-US" w:eastAsia="ja-JP"/>
                        </w:rPr>
                      </w:pPr>
                      <w:r w:rsidRPr="000A1110">
                        <w:rPr>
                          <w:rFonts w:eastAsia="MS Mincho"/>
                          <w:lang w:val="en-US" w:eastAsia="ja-JP"/>
                        </w:rPr>
                        <w:t>Study at least the following aspects:</w:t>
                      </w:r>
                    </w:p>
                    <w:p w14:paraId="69DC5F17" w14:textId="77777777" w:rsidR="001C64AC" w:rsidRPr="000A1110" w:rsidRDefault="001C64AC" w:rsidP="001C64AC">
                      <w:pPr>
                        <w:numPr>
                          <w:ilvl w:val="1"/>
                          <w:numId w:val="17"/>
                        </w:numPr>
                        <w:overflowPunct/>
                        <w:autoSpaceDE/>
                        <w:autoSpaceDN/>
                        <w:adjustRightInd/>
                        <w:spacing w:after="0"/>
                        <w:jc w:val="left"/>
                        <w:textAlignment w:val="auto"/>
                        <w:rPr>
                          <w:rFonts w:eastAsia="MS Mincho"/>
                          <w:lang w:val="en-US" w:eastAsia="ja-JP"/>
                        </w:rPr>
                      </w:pPr>
                      <w:proofErr w:type="gramStart"/>
                      <w:r w:rsidRPr="000A1110">
                        <w:rPr>
                          <w:rFonts w:eastAsia="MS Mincho"/>
                          <w:lang w:val="en-US" w:eastAsia="ja-JP"/>
                        </w:rPr>
                        <w:t>Whether or not</w:t>
                      </w:r>
                      <w:proofErr w:type="gramEnd"/>
                      <w:r w:rsidRPr="000A1110">
                        <w:rPr>
                          <w:rFonts w:eastAsia="MS Mincho"/>
                          <w:lang w:val="en-US" w:eastAsia="ja-JP"/>
                        </w:rPr>
                        <w:t xml:space="preserve"> an </w:t>
                      </w:r>
                      <w:r>
                        <w:rPr>
                          <w:rFonts w:eastAsia="MS Mincho" w:hint="eastAsia"/>
                          <w:lang w:val="en-US" w:eastAsia="ja-JP"/>
                        </w:rPr>
                        <w:t xml:space="preserve">DL or </w:t>
                      </w:r>
                      <w:r w:rsidRPr="000A1110">
                        <w:rPr>
                          <w:rFonts w:eastAsia="MS Mincho"/>
                          <w:lang w:val="en-US" w:eastAsia="ja-JP"/>
                        </w:rPr>
                        <w:t xml:space="preserve">UL </w:t>
                      </w:r>
                      <w:r>
                        <w:rPr>
                          <w:rFonts w:eastAsia="MS Mincho" w:hint="eastAsia"/>
                          <w:lang w:val="en-US" w:eastAsia="ja-JP"/>
                        </w:rPr>
                        <w:t>signal transmission for this mechanism</w:t>
                      </w:r>
                      <w:r w:rsidRPr="000A1110">
                        <w:rPr>
                          <w:rFonts w:eastAsia="MS Mincho"/>
                          <w:lang w:val="en-US" w:eastAsia="ja-JP"/>
                        </w:rPr>
                        <w:t xml:space="preserve"> is needed</w:t>
                      </w:r>
                    </w:p>
                    <w:p w14:paraId="4638D20B" w14:textId="77777777" w:rsidR="001C64AC" w:rsidRPr="000A1110" w:rsidRDefault="001C64AC" w:rsidP="001C64AC">
                      <w:pPr>
                        <w:numPr>
                          <w:ilvl w:val="2"/>
                          <w:numId w:val="17"/>
                        </w:numPr>
                        <w:tabs>
                          <w:tab w:val="num" w:pos="2160"/>
                        </w:tabs>
                        <w:overflowPunct/>
                        <w:autoSpaceDE/>
                        <w:autoSpaceDN/>
                        <w:adjustRightInd/>
                        <w:spacing w:after="0"/>
                        <w:jc w:val="left"/>
                        <w:textAlignment w:val="auto"/>
                        <w:rPr>
                          <w:rFonts w:eastAsia="MS Mincho"/>
                          <w:lang w:val="en-US" w:eastAsia="ja-JP"/>
                        </w:rPr>
                      </w:pPr>
                      <w:r w:rsidRPr="000A1110">
                        <w:rPr>
                          <w:rFonts w:eastAsia="MS Mincho"/>
                          <w:lang w:val="en-US" w:eastAsia="ja-JP"/>
                        </w:rPr>
                        <w:t xml:space="preserve">E.g., RACH preamble sequence, </w:t>
                      </w:r>
                      <w:r>
                        <w:rPr>
                          <w:rFonts w:eastAsia="MS Mincho" w:hint="eastAsia"/>
                          <w:lang w:val="en-US" w:eastAsia="ja-JP"/>
                        </w:rPr>
                        <w:t>DL/</w:t>
                      </w:r>
                      <w:r w:rsidRPr="000A1110">
                        <w:rPr>
                          <w:rFonts w:eastAsia="MS Mincho"/>
                          <w:lang w:val="en-US" w:eastAsia="ja-JP"/>
                        </w:rPr>
                        <w:t xml:space="preserve">UL reference signal, </w:t>
                      </w:r>
                      <w:r>
                        <w:rPr>
                          <w:rFonts w:eastAsia="MS Mincho" w:hint="eastAsia"/>
                          <w:lang w:val="en-US" w:eastAsia="ja-JP"/>
                        </w:rPr>
                        <w:t xml:space="preserve">control channel, </w:t>
                      </w:r>
                      <w:r w:rsidRPr="000A1110">
                        <w:rPr>
                          <w:rFonts w:eastAsia="MS Mincho"/>
                          <w:lang w:val="en-US" w:eastAsia="ja-JP"/>
                        </w:rPr>
                        <w:t>etc.</w:t>
                      </w:r>
                    </w:p>
                    <w:p w14:paraId="0CDEBDED" w14:textId="77777777" w:rsidR="001C64AC" w:rsidRPr="000A1110" w:rsidRDefault="001C64AC" w:rsidP="001C64AC">
                      <w:pPr>
                        <w:numPr>
                          <w:ilvl w:val="1"/>
                          <w:numId w:val="17"/>
                        </w:numPr>
                        <w:overflowPunct/>
                        <w:autoSpaceDE/>
                        <w:autoSpaceDN/>
                        <w:adjustRightInd/>
                        <w:spacing w:after="0"/>
                        <w:jc w:val="left"/>
                        <w:textAlignment w:val="auto"/>
                        <w:rPr>
                          <w:rFonts w:eastAsia="MS Mincho"/>
                          <w:lang w:val="en-US" w:eastAsia="ja-JP"/>
                        </w:rPr>
                      </w:pPr>
                      <w:r w:rsidRPr="000A1110">
                        <w:rPr>
                          <w:rFonts w:eastAsia="MS Mincho"/>
                          <w:lang w:val="en-US" w:eastAsia="ja-JP"/>
                        </w:rPr>
                        <w:t xml:space="preserve">If needed, resource allocation </w:t>
                      </w:r>
                      <w:r>
                        <w:rPr>
                          <w:rFonts w:eastAsia="MS Mincho"/>
                          <w:lang w:val="en-US" w:eastAsia="ja-JP"/>
                        </w:rPr>
                        <w:t xml:space="preserve">for </w:t>
                      </w:r>
                      <w:r>
                        <w:rPr>
                          <w:rFonts w:eastAsia="MS Mincho" w:hint="eastAsia"/>
                          <w:lang w:val="en-US" w:eastAsia="ja-JP"/>
                        </w:rPr>
                        <w:t>this mechanisms</w:t>
                      </w:r>
                    </w:p>
                    <w:p w14:paraId="5828DCFA" w14:textId="77777777" w:rsidR="001C64AC" w:rsidRDefault="001C64AC" w:rsidP="001C64AC">
                      <w:pPr>
                        <w:numPr>
                          <w:ilvl w:val="2"/>
                          <w:numId w:val="17"/>
                        </w:numPr>
                        <w:tabs>
                          <w:tab w:val="num" w:pos="2160"/>
                        </w:tabs>
                        <w:overflowPunct/>
                        <w:autoSpaceDE/>
                        <w:autoSpaceDN/>
                        <w:adjustRightInd/>
                        <w:spacing w:after="0"/>
                        <w:jc w:val="left"/>
                        <w:textAlignment w:val="auto"/>
                        <w:rPr>
                          <w:rFonts w:eastAsia="MS Mincho"/>
                          <w:lang w:val="en-US" w:eastAsia="ja-JP"/>
                        </w:rPr>
                      </w:pPr>
                      <w:r w:rsidRPr="000A1110">
                        <w:rPr>
                          <w:rFonts w:eastAsia="MS Mincho"/>
                          <w:lang w:val="en-US" w:eastAsia="ja-JP"/>
                        </w:rPr>
                        <w:t xml:space="preserve">E.g., RACH resource corresponding </w:t>
                      </w:r>
                      <w:r>
                        <w:rPr>
                          <w:rFonts w:eastAsia="MS Mincho" w:hint="eastAsia"/>
                          <w:lang w:val="en-US" w:eastAsia="ja-JP"/>
                        </w:rPr>
                        <w:t>mechanism</w:t>
                      </w:r>
                      <w:r w:rsidRPr="000A1110">
                        <w:rPr>
                          <w:rFonts w:eastAsia="MS Mincho"/>
                          <w:lang w:val="en-US" w:eastAsia="ja-JP"/>
                        </w:rPr>
                        <w:t>, etc.</w:t>
                      </w:r>
                    </w:p>
                    <w:p w14:paraId="32B23F48" w14:textId="77777777" w:rsidR="00BF7642" w:rsidRPr="00BF7642" w:rsidRDefault="00BF7642" w:rsidP="00BF7642">
                      <w:pPr>
                        <w:rPr>
                          <w:rFonts w:eastAsia="MS Mincho"/>
                          <w:lang w:val="en-US"/>
                        </w:rPr>
                      </w:pPr>
                    </w:p>
                  </w:txbxContent>
                </v:textbox>
                <w10:anchorlock/>
              </v:shape>
            </w:pict>
          </mc:Fallback>
        </mc:AlternateContent>
      </w:r>
    </w:p>
    <w:p w14:paraId="1CB3FD3D" w14:textId="77777777" w:rsidR="00477768" w:rsidRPr="00CE0424" w:rsidRDefault="00BF7642" w:rsidP="00BF7642">
      <w:pPr>
        <w:pStyle w:val="BodyText"/>
      </w:pPr>
      <w:r>
        <w:t xml:space="preserve">In this </w:t>
      </w:r>
      <w:r w:rsidR="007279FC">
        <w:t>contribution, we discuss the need of multiple beam pair links and how to handle beam pair link failures.</w:t>
      </w:r>
    </w:p>
    <w:p w14:paraId="4006C4AF" w14:textId="77777777" w:rsidR="004000E8" w:rsidRDefault="004000E8" w:rsidP="00CE0424">
      <w:pPr>
        <w:pStyle w:val="Heading1"/>
      </w:pPr>
      <w:bookmarkStart w:id="1" w:name="_Ref178064866"/>
      <w:r w:rsidRPr="00CE0424">
        <w:t>Discussion</w:t>
      </w:r>
      <w:bookmarkEnd w:id="1"/>
    </w:p>
    <w:p w14:paraId="73C5F47C" w14:textId="10757190" w:rsidR="00014BB7" w:rsidRDefault="00014BB7" w:rsidP="00387310">
      <w:pPr>
        <w:rPr>
          <w:rFonts w:ascii="Times" w:eastAsia="SimSun" w:hAnsi="Times"/>
          <w:szCs w:val="24"/>
          <w:lang w:val="en-US" w:eastAsia="ja-JP"/>
        </w:rPr>
      </w:pPr>
      <w:r>
        <w:rPr>
          <w:noProof/>
          <w:lang w:val="sv-SE" w:eastAsia="sv-SE"/>
        </w:rPr>
        <mc:AlternateContent>
          <mc:Choice Requires="wps">
            <w:drawing>
              <wp:anchor distT="0" distB="0" distL="114300" distR="114300" simplePos="0" relativeHeight="251660288" behindDoc="0" locked="0" layoutInCell="1" allowOverlap="1" wp14:anchorId="449D17B9" wp14:editId="730D1916">
                <wp:simplePos x="0" y="0"/>
                <wp:positionH relativeFrom="column">
                  <wp:posOffset>723900</wp:posOffset>
                </wp:positionH>
                <wp:positionV relativeFrom="paragraph">
                  <wp:posOffset>2755265</wp:posOffset>
                </wp:positionV>
                <wp:extent cx="4163060" cy="635"/>
                <wp:effectExtent l="0" t="0" r="8890" b="18415"/>
                <wp:wrapTopAndBottom/>
                <wp:docPr id="3" name="Text Box 3"/>
                <wp:cNvGraphicFramePr/>
                <a:graphic xmlns:a="http://schemas.openxmlformats.org/drawingml/2006/main">
                  <a:graphicData uri="http://schemas.microsoft.com/office/word/2010/wordprocessingShape">
                    <wps:wsp>
                      <wps:cNvSpPr txBox="1"/>
                      <wps:spPr>
                        <a:xfrm>
                          <a:off x="0" y="0"/>
                          <a:ext cx="4163060" cy="635"/>
                        </a:xfrm>
                        <a:prstGeom prst="rect">
                          <a:avLst/>
                        </a:prstGeom>
                        <a:solidFill>
                          <a:prstClr val="white"/>
                        </a:solidFill>
                        <a:ln>
                          <a:noFill/>
                        </a:ln>
                      </wps:spPr>
                      <wps:txbx>
                        <w:txbxContent>
                          <w:p w14:paraId="683B36EE" w14:textId="5A039522" w:rsidR="00014BB7" w:rsidRPr="00EB4989" w:rsidRDefault="00014BB7" w:rsidP="00F30A0D">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The UE measures beamformed CSI-RS from two TRPs and two beam pair links (BPL) can be </w:t>
                            </w:r>
                            <w:r w:rsidRPr="00DA7F6E">
                              <w:t>identified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9D17B9" id="Text Box 3" o:spid="_x0000_s1027" type="#_x0000_t202" style="position:absolute;left:0;text-align:left;margin-left:57pt;margin-top:216.95pt;width:327.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" stroked="f">
                <v:textbox style="mso-fit-shape-to-text:t" inset="0,0,0,0">
                  <w:txbxContent>
                    <w:p w14:paraId="683B36EE" w14:textId="5A039522" w:rsidR="00014BB7" w:rsidRPr="00EB4989" w:rsidRDefault="00014BB7" w:rsidP="00F30A0D">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The UE measures beamformed CSI-RS from two TRPs and two beam pair links (BPL) can be </w:t>
                      </w:r>
                      <w:r w:rsidRPr="00DA7F6E">
                        <w:t>identified</w:t>
                      </w:r>
                    </w:p>
                  </w:txbxContent>
                </v:textbox>
                <w10:wrap type="topAndBottom"/>
              </v:shape>
            </w:pict>
          </mc:Fallback>
        </mc:AlternateContent>
      </w:r>
      <w:r>
        <w:rPr>
          <w:noProof/>
          <w:lang w:val="sv-SE" w:eastAsia="sv-SE"/>
        </w:rPr>
        <w:drawing>
          <wp:anchor distT="0" distB="0" distL="114300" distR="114300" simplePos="0" relativeHeight="251658240" behindDoc="0" locked="0" layoutInCell="1" allowOverlap="1" wp14:anchorId="23130B85" wp14:editId="56DF09E6">
            <wp:simplePos x="0" y="0"/>
            <wp:positionH relativeFrom="column">
              <wp:posOffset>723900</wp:posOffset>
            </wp:positionH>
            <wp:positionV relativeFrom="paragraph">
              <wp:posOffset>518795</wp:posOffset>
            </wp:positionV>
            <wp:extent cx="4163060" cy="2179320"/>
            <wp:effectExtent l="0" t="0" r="889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jpg"/>
                    <pic:cNvPicPr/>
                  </pic:nvPicPr>
                  <pic:blipFill>
                    <a:blip r:embed="rId8">
                      <a:extLst>
                        <a:ext uri="{28A0092B-C50C-407E-A947-70E740481C1C}">
                          <a14:useLocalDpi xmlns:a14="http://schemas.microsoft.com/office/drawing/2010/main" val="0"/>
                        </a:ext>
                      </a:extLst>
                    </a:blip>
                    <a:stretch>
                      <a:fillRect/>
                    </a:stretch>
                  </pic:blipFill>
                  <pic:spPr>
                    <a:xfrm>
                      <a:off x="0" y="0"/>
                      <a:ext cx="4163060" cy="2179320"/>
                    </a:xfrm>
                    <a:prstGeom prst="rect">
                      <a:avLst/>
                    </a:prstGeom>
                  </pic:spPr>
                </pic:pic>
              </a:graphicData>
            </a:graphic>
          </wp:anchor>
        </w:drawing>
      </w:r>
      <w:r w:rsidR="009C7B3D">
        <w:rPr>
          <w:rFonts w:ascii="Times" w:eastAsia="SimSun" w:hAnsi="Times"/>
          <w:szCs w:val="24"/>
          <w:lang w:val="en-US" w:eastAsia="ja-JP"/>
        </w:rPr>
        <w:t>Narrow beam</w:t>
      </w:r>
      <w:r w:rsidR="004D70A1">
        <w:rPr>
          <w:rFonts w:ascii="Times" w:eastAsia="SimSun" w:hAnsi="Times"/>
          <w:szCs w:val="24"/>
          <w:lang w:val="en-US" w:eastAsia="ja-JP"/>
        </w:rPr>
        <w:t xml:space="preserve"> transmission</w:t>
      </w:r>
      <w:r w:rsidR="001C3362">
        <w:rPr>
          <w:rFonts w:ascii="Times" w:eastAsia="SimSun" w:hAnsi="Times"/>
          <w:szCs w:val="24"/>
          <w:lang w:val="en-US" w:eastAsia="ja-JP"/>
        </w:rPr>
        <w:t xml:space="preserve"> and reception</w:t>
      </w:r>
      <w:r w:rsidR="004D70A1">
        <w:rPr>
          <w:rFonts w:ascii="Times" w:eastAsia="SimSun" w:hAnsi="Times"/>
          <w:szCs w:val="24"/>
          <w:lang w:val="en-US" w:eastAsia="ja-JP"/>
        </w:rPr>
        <w:t xml:space="preserve"> schemes will be needed at higher frequencies to compensate the high propagation loss.</w:t>
      </w:r>
      <w:r w:rsidR="001C3362">
        <w:rPr>
          <w:rFonts w:ascii="Times" w:eastAsia="SimSun" w:hAnsi="Times"/>
          <w:szCs w:val="24"/>
          <w:lang w:val="en-US" w:eastAsia="ja-JP"/>
        </w:rPr>
        <w:t xml:space="preserve"> </w:t>
      </w:r>
      <w:r w:rsidR="00114359">
        <w:rPr>
          <w:rFonts w:ascii="Times" w:eastAsia="SimSun" w:hAnsi="Times"/>
          <w:szCs w:val="24"/>
          <w:lang w:val="en-US" w:eastAsia="ja-JP"/>
        </w:rPr>
        <w:t xml:space="preserve">For a given communication link, a beam </w:t>
      </w:r>
      <w:r w:rsidR="0065198F">
        <w:rPr>
          <w:rFonts w:ascii="Times" w:eastAsia="SimSun" w:hAnsi="Times"/>
          <w:szCs w:val="24"/>
          <w:lang w:val="en-US" w:eastAsia="ja-JP"/>
        </w:rPr>
        <w:t xml:space="preserve">can be applied at both the TRP and the UE, which will be referred to as a beam pair link (BPL) in this </w:t>
      </w:r>
      <w:r>
        <w:rPr>
          <w:rFonts w:ascii="Times" w:eastAsia="SimSun" w:hAnsi="Times"/>
          <w:szCs w:val="24"/>
          <w:lang w:val="en-US" w:eastAsia="ja-JP"/>
        </w:rPr>
        <w:t>contribution</w:t>
      </w:r>
      <w:r w:rsidR="0065198F">
        <w:rPr>
          <w:rFonts w:ascii="Times" w:eastAsia="SimSun" w:hAnsi="Times"/>
          <w:szCs w:val="24"/>
          <w:lang w:val="en-US" w:eastAsia="ja-JP"/>
        </w:rPr>
        <w:t>.</w:t>
      </w:r>
      <w:r>
        <w:rPr>
          <w:rFonts w:ascii="Times" w:eastAsia="SimSun" w:hAnsi="Times"/>
          <w:szCs w:val="24"/>
          <w:lang w:val="en-US" w:eastAsia="ja-JP"/>
        </w:rPr>
        <w:t xml:space="preserve"> </w:t>
      </w:r>
      <w:r>
        <w:t>T</w:t>
      </w:r>
      <w:r w:rsidRPr="00DA7F6E">
        <w:t>he task of the beam management procedure is to discover and maintain beam pair links.</w:t>
      </w:r>
    </w:p>
    <w:p w14:paraId="59F2D926" w14:textId="77777777" w:rsidR="00014BB7" w:rsidRDefault="00014BB7" w:rsidP="00387310">
      <w:r w:rsidRPr="00DA7F6E">
        <w:t>In the example of Figure 1, two BPLs have been discovered and are being maintained by the network. Note that even in the case of a single TRP, multiple BPLs are still possible, considering reflections etc. A BPL is discovered and monitored by the network using measurements, either uplink measurements using uplink sounding or downlink measurements using the</w:t>
      </w:r>
      <w:r>
        <w:t xml:space="preserve"> reference signals used for beam management, i.e., CSI-RS.</w:t>
      </w:r>
      <w:r w:rsidRPr="00DA7F6E">
        <w:t xml:space="preserve"> </w:t>
      </w:r>
    </w:p>
    <w:p w14:paraId="5EB437E7" w14:textId="23BBFC8D" w:rsidR="006B73EB" w:rsidRDefault="0065198F" w:rsidP="00387310">
      <w:pPr>
        <w:rPr>
          <w:rFonts w:ascii="Times" w:eastAsia="SimSun" w:hAnsi="Times"/>
          <w:szCs w:val="24"/>
          <w:lang w:val="en-US" w:eastAsia="ja-JP"/>
        </w:rPr>
      </w:pPr>
      <w:r>
        <w:rPr>
          <w:rFonts w:ascii="Times" w:eastAsia="SimSun" w:hAnsi="Times"/>
          <w:szCs w:val="24"/>
          <w:lang w:val="en-US" w:eastAsia="ja-JP"/>
        </w:rPr>
        <w:lastRenderedPageBreak/>
        <w:t xml:space="preserve"> </w:t>
      </w:r>
      <w:r w:rsidR="00E260FF">
        <w:rPr>
          <w:rFonts w:ascii="Times" w:eastAsia="SimSun" w:hAnsi="Times"/>
          <w:szCs w:val="24"/>
          <w:lang w:val="en-US" w:eastAsia="ja-JP"/>
        </w:rPr>
        <w:t>D</w:t>
      </w:r>
      <w:r w:rsidR="00765414">
        <w:rPr>
          <w:rFonts w:ascii="Times" w:eastAsia="SimSun" w:hAnsi="Times"/>
          <w:szCs w:val="24"/>
          <w:lang w:val="en-US" w:eastAsia="ja-JP"/>
        </w:rPr>
        <w:t>ue to the high</w:t>
      </w:r>
      <w:r w:rsidR="00AE5F12" w:rsidRPr="00AE5F12">
        <w:rPr>
          <w:rFonts w:ascii="Times" w:eastAsia="SimSun" w:hAnsi="Times"/>
          <w:szCs w:val="24"/>
          <w:lang w:val="en-US" w:eastAsia="ja-JP"/>
        </w:rPr>
        <w:t xml:space="preserve"> penetration loss through objects and </w:t>
      </w:r>
      <w:r w:rsidR="00765414">
        <w:rPr>
          <w:rFonts w:ascii="Times" w:eastAsia="SimSun" w:hAnsi="Times"/>
          <w:szCs w:val="24"/>
          <w:lang w:val="en-US" w:eastAsia="ja-JP"/>
        </w:rPr>
        <w:t xml:space="preserve">poor </w:t>
      </w:r>
      <w:r w:rsidR="00AE5F12" w:rsidRPr="00AE5F12">
        <w:rPr>
          <w:rFonts w:ascii="Times" w:eastAsia="SimSun" w:hAnsi="Times"/>
          <w:szCs w:val="24"/>
          <w:lang w:val="en-US" w:eastAsia="ja-JP"/>
        </w:rPr>
        <w:t>diffraction around object edges</w:t>
      </w:r>
      <w:r w:rsidR="00AD4428">
        <w:rPr>
          <w:rFonts w:ascii="Times" w:eastAsia="SimSun" w:hAnsi="Times"/>
          <w:szCs w:val="24"/>
          <w:lang w:val="en-US" w:eastAsia="ja-JP"/>
        </w:rPr>
        <w:t xml:space="preserve"> at high frequencies</w:t>
      </w:r>
      <w:r w:rsidR="00E260FF">
        <w:rPr>
          <w:rFonts w:ascii="Times" w:eastAsia="SimSun" w:hAnsi="Times"/>
          <w:szCs w:val="24"/>
          <w:lang w:val="en-US" w:eastAsia="ja-JP"/>
        </w:rPr>
        <w:t xml:space="preserve"> a BPL will be sensitive to blocking</w:t>
      </w:r>
      <w:r w:rsidR="00AE5F12" w:rsidRPr="00AE5F12">
        <w:rPr>
          <w:rFonts w:ascii="Times" w:eastAsia="SimSun" w:hAnsi="Times"/>
          <w:szCs w:val="24"/>
          <w:lang w:val="en-US" w:eastAsia="ja-JP"/>
        </w:rPr>
        <w:t>.</w:t>
      </w:r>
      <w:r w:rsidR="00387310" w:rsidRPr="00387310">
        <w:rPr>
          <w:rFonts w:ascii="Times" w:eastAsia="SimSun" w:hAnsi="Times"/>
          <w:szCs w:val="24"/>
          <w:lang w:val="en-US" w:eastAsia="ja-JP"/>
        </w:rPr>
        <w:t xml:space="preserve"> </w:t>
      </w:r>
      <w:r w:rsidR="00E260FF">
        <w:rPr>
          <w:rFonts w:ascii="Times" w:eastAsia="SimSun" w:hAnsi="Times"/>
          <w:szCs w:val="24"/>
          <w:lang w:val="en-US" w:eastAsia="ja-JP"/>
        </w:rPr>
        <w:t>B</w:t>
      </w:r>
      <w:r w:rsidR="00387310">
        <w:rPr>
          <w:rFonts w:ascii="Times" w:eastAsia="SimSun" w:hAnsi="Times"/>
          <w:szCs w:val="24"/>
          <w:lang w:val="en-US" w:eastAsia="ja-JP"/>
        </w:rPr>
        <w:t>locking c</w:t>
      </w:r>
      <w:r w:rsidR="00387310" w:rsidRPr="00387310">
        <w:rPr>
          <w:rFonts w:ascii="Times" w:eastAsia="SimSun" w:hAnsi="Times"/>
          <w:szCs w:val="24"/>
          <w:lang w:val="en-US" w:eastAsia="ja-JP"/>
        </w:rPr>
        <w:t xml:space="preserve">an occur either slowly/gradually or very suddenly depending on the UE speed and the motion of objects in the environment. The narrower the beams, the more chance there is for sudden </w:t>
      </w:r>
      <w:r w:rsidR="00387310">
        <w:rPr>
          <w:rFonts w:ascii="Times" w:eastAsia="SimSun" w:hAnsi="Times"/>
          <w:szCs w:val="24"/>
          <w:lang w:val="en-US" w:eastAsia="ja-JP"/>
        </w:rPr>
        <w:t>blocking</w:t>
      </w:r>
      <w:r w:rsidR="00387310" w:rsidRPr="00387310">
        <w:rPr>
          <w:rFonts w:ascii="Times" w:eastAsia="SimSun" w:hAnsi="Times"/>
          <w:szCs w:val="24"/>
          <w:lang w:val="en-US" w:eastAsia="ja-JP"/>
        </w:rPr>
        <w:t xml:space="preserve"> to occur. </w:t>
      </w:r>
      <w:r w:rsidR="00AD4428">
        <w:rPr>
          <w:rFonts w:ascii="Times" w:eastAsia="SimSun" w:hAnsi="Times"/>
          <w:szCs w:val="24"/>
          <w:lang w:val="en-US" w:eastAsia="ja-JP"/>
        </w:rPr>
        <w:t>To establish more robust communication</w:t>
      </w:r>
      <w:r w:rsidR="00FD2AF9">
        <w:rPr>
          <w:rFonts w:ascii="Times" w:eastAsia="SimSun" w:hAnsi="Times"/>
          <w:szCs w:val="24"/>
          <w:lang w:val="en-US" w:eastAsia="ja-JP"/>
        </w:rPr>
        <w:t xml:space="preserve"> </w:t>
      </w:r>
      <w:r w:rsidR="00FD2AF9" w:rsidRPr="00FD2AF9">
        <w:rPr>
          <w:rFonts w:ascii="Times" w:eastAsia="SimSun" w:hAnsi="Times"/>
          <w:szCs w:val="24"/>
          <w:lang w:val="en-US" w:eastAsia="ja-JP"/>
        </w:rPr>
        <w:t>in a multi-beam system</w:t>
      </w:r>
      <w:r w:rsidR="00AD4428">
        <w:rPr>
          <w:rFonts w:ascii="Times" w:eastAsia="SimSun" w:hAnsi="Times"/>
          <w:szCs w:val="24"/>
          <w:lang w:val="en-US" w:eastAsia="ja-JP"/>
        </w:rPr>
        <w:t>, multiple BPLs can be used between a TRP (or multiple TRPs) and a UE.</w:t>
      </w:r>
      <w:r w:rsidR="00AE5F12">
        <w:rPr>
          <w:rFonts w:ascii="Times" w:eastAsia="SimSun" w:hAnsi="Times"/>
          <w:szCs w:val="24"/>
          <w:lang w:val="en-US" w:eastAsia="ja-JP"/>
        </w:rPr>
        <w:t xml:space="preserve"> </w:t>
      </w:r>
      <w:r w:rsidR="00387310">
        <w:rPr>
          <w:rFonts w:ascii="Times" w:eastAsia="SimSun" w:hAnsi="Times"/>
          <w:szCs w:val="24"/>
          <w:lang w:val="en-US" w:eastAsia="ja-JP"/>
        </w:rPr>
        <w:t>There</w:t>
      </w:r>
      <w:r w:rsidR="00FD2AF9">
        <w:rPr>
          <w:rFonts w:ascii="Times" w:eastAsia="SimSun" w:hAnsi="Times"/>
          <w:szCs w:val="24"/>
          <w:lang w:val="en-US" w:eastAsia="ja-JP"/>
        </w:rPr>
        <w:t xml:space="preserve"> can be one or more active BPL(s) used for ongoing transmission and reception of data and control signals, and one or more monitored BPL(s) used for backup purposes.</w:t>
      </w:r>
    </w:p>
    <w:p w14:paraId="42785169" w14:textId="03D8A07D" w:rsidR="00014BB7" w:rsidRPr="00DA7F6E" w:rsidRDefault="00014BB7" w:rsidP="00014BB7">
      <w:r w:rsidRPr="00DA7F6E">
        <w:t>We</w:t>
      </w:r>
      <w:r>
        <w:t xml:space="preserve"> therefore</w:t>
      </w:r>
      <w:r w:rsidRPr="00DA7F6E">
        <w:t xml:space="preserve"> believe that it is useful to monitor multiple BPLs in parallel for a given UE:</w:t>
      </w:r>
    </w:p>
    <w:p w14:paraId="1CD80815" w14:textId="77777777" w:rsidR="00014BB7" w:rsidRPr="00DA7F6E" w:rsidRDefault="00014BB7" w:rsidP="00014BB7">
      <w:pPr>
        <w:pStyle w:val="ListParagraph"/>
        <w:numPr>
          <w:ilvl w:val="0"/>
          <w:numId w:val="18"/>
        </w:numPr>
        <w:spacing w:line="276" w:lineRule="auto"/>
      </w:pPr>
      <w:r w:rsidRPr="00DA7F6E">
        <w:t>Robustness is achieved since a BPL may suddenly be blocked and control and data transmission can quickly be carried over to the alternative BPL</w:t>
      </w:r>
    </w:p>
    <w:p w14:paraId="26BAC66D" w14:textId="77777777" w:rsidR="00014BB7" w:rsidRPr="00DA7F6E" w:rsidRDefault="00014BB7" w:rsidP="00014BB7">
      <w:pPr>
        <w:pStyle w:val="ListParagraph"/>
        <w:numPr>
          <w:ilvl w:val="0"/>
          <w:numId w:val="18"/>
        </w:numPr>
        <w:spacing w:line="276" w:lineRule="auto"/>
      </w:pPr>
      <w:r w:rsidRPr="00DA7F6E">
        <w:t>Distributed MIMO transmissions can be supported by using SU-MIMO transmissions to the UE from multiple TRPs at the same time</w:t>
      </w:r>
    </w:p>
    <w:p w14:paraId="665B114C" w14:textId="77777777" w:rsidR="00014BB7" w:rsidRPr="00DA7F6E" w:rsidRDefault="00014BB7" w:rsidP="00014BB7">
      <w:pPr>
        <w:pStyle w:val="ListParagraph"/>
        <w:numPr>
          <w:ilvl w:val="1"/>
          <w:numId w:val="18"/>
        </w:numPr>
        <w:spacing w:line="276" w:lineRule="auto"/>
      </w:pPr>
      <w:r w:rsidRPr="00DA7F6E">
        <w:t xml:space="preserve">In LOS conditions, the rank per BPL is limited to two (dual polarizations) while distributed MIMO allows for higher rank transmissions. </w:t>
      </w:r>
    </w:p>
    <w:p w14:paraId="251EE922" w14:textId="04925A0A" w:rsidR="00014BB7" w:rsidRPr="00F30A0D" w:rsidRDefault="00014BB7" w:rsidP="00387310">
      <w:r>
        <w:rPr>
          <w:rFonts w:ascii="Times" w:eastAsia="SimSun" w:hAnsi="Times"/>
          <w:szCs w:val="24"/>
          <w:lang w:val="en-US" w:eastAsia="ja-JP"/>
        </w:rPr>
        <w:t>In the case one or multiple BPL is used simultaneously for a UE, and in case of multiple BPLs it is useful to introduce some priority, e.g. for PDCCH search space monitoring purpose. Hence, we introduce the notion of active and monitored BPL wh</w:t>
      </w:r>
      <w:r w:rsidR="00655275">
        <w:rPr>
          <w:rFonts w:ascii="Times" w:eastAsia="SimSun" w:hAnsi="Times"/>
          <w:szCs w:val="24"/>
          <w:lang w:val="en-US" w:eastAsia="ja-JP"/>
        </w:rPr>
        <w:t>ere the UE monitors the PDCCH assuming</w:t>
      </w:r>
      <w:r>
        <w:rPr>
          <w:rFonts w:ascii="Times" w:eastAsia="SimSun" w:hAnsi="Times"/>
          <w:szCs w:val="24"/>
          <w:lang w:val="en-US" w:eastAsia="ja-JP"/>
        </w:rPr>
        <w:t xml:space="preserve"> </w:t>
      </w:r>
      <w:r w:rsidR="00655275">
        <w:rPr>
          <w:rFonts w:ascii="Times" w:eastAsia="SimSun" w:hAnsi="Times"/>
          <w:szCs w:val="24"/>
          <w:lang w:val="en-US" w:eastAsia="ja-JP"/>
        </w:rPr>
        <w:t xml:space="preserve">at least </w:t>
      </w:r>
      <w:r>
        <w:rPr>
          <w:rFonts w:ascii="Times" w:eastAsia="SimSun" w:hAnsi="Times"/>
          <w:szCs w:val="24"/>
          <w:lang w:val="en-US" w:eastAsia="ja-JP"/>
        </w:rPr>
        <w:t>the active BPL</w:t>
      </w:r>
      <w:r w:rsidR="00655275">
        <w:rPr>
          <w:rFonts w:ascii="Times" w:eastAsia="SimSun" w:hAnsi="Times"/>
          <w:szCs w:val="24"/>
          <w:lang w:val="en-US" w:eastAsia="ja-JP"/>
        </w:rPr>
        <w:t xml:space="preserve"> while the monitored BPLs are maintained to serve as a backup or to discover new BPLs. Hence, measurements are scheduled for each BPL separately for beam refinement or beam discovery, where discovery is more targeted the monitored link.  </w:t>
      </w:r>
    </w:p>
    <w:p w14:paraId="42D179F3" w14:textId="7D94D200" w:rsidR="00387310" w:rsidRDefault="00FD2AF9" w:rsidP="00387310">
      <w:pPr>
        <w:rPr>
          <w:rFonts w:ascii="Times" w:eastAsia="SimSun" w:hAnsi="Times"/>
          <w:szCs w:val="24"/>
          <w:lang w:val="en-US" w:eastAsia="ja-JP"/>
        </w:rPr>
      </w:pPr>
      <w:r>
        <w:rPr>
          <w:rFonts w:ascii="Times" w:eastAsia="SimSun" w:hAnsi="Times"/>
          <w:szCs w:val="24"/>
          <w:lang w:val="en-US" w:eastAsia="ja-JP"/>
        </w:rPr>
        <w:t>The TRP can switch active BPL to a monitored BPL by signal</w:t>
      </w:r>
      <w:r w:rsidR="00000557">
        <w:rPr>
          <w:rFonts w:ascii="Times" w:eastAsia="SimSun" w:hAnsi="Times"/>
          <w:szCs w:val="24"/>
          <w:lang w:val="en-US" w:eastAsia="ja-JP"/>
        </w:rPr>
        <w:t>ing</w:t>
      </w:r>
      <w:r>
        <w:rPr>
          <w:rFonts w:ascii="Times" w:eastAsia="SimSun" w:hAnsi="Times"/>
          <w:szCs w:val="24"/>
          <w:lang w:val="en-US" w:eastAsia="ja-JP"/>
        </w:rPr>
        <w:t xml:space="preserve"> a BPL switch command to the UE.</w:t>
      </w:r>
      <w:r w:rsidR="00387310">
        <w:rPr>
          <w:rFonts w:ascii="Times" w:eastAsia="SimSun" w:hAnsi="Times"/>
          <w:szCs w:val="24"/>
          <w:lang w:val="en-US" w:eastAsia="ja-JP"/>
        </w:rPr>
        <w:t xml:space="preserve"> In case the TRP notice a slow blocking of a BPL the TRP can signal a BPL switch command</w:t>
      </w:r>
      <w:r w:rsidR="00E260FF">
        <w:rPr>
          <w:rFonts w:ascii="Times" w:eastAsia="SimSun" w:hAnsi="Times"/>
          <w:szCs w:val="24"/>
          <w:lang w:val="en-US" w:eastAsia="ja-JP"/>
        </w:rPr>
        <w:t>, through the active BPL,</w:t>
      </w:r>
      <w:r w:rsidR="00387310">
        <w:rPr>
          <w:rFonts w:ascii="Times" w:eastAsia="SimSun" w:hAnsi="Times"/>
          <w:szCs w:val="24"/>
          <w:lang w:val="en-US" w:eastAsia="ja-JP"/>
        </w:rPr>
        <w:t xml:space="preserve"> to the UE such that the monitored BPL</w:t>
      </w:r>
      <w:r w:rsidR="00FC7C54">
        <w:rPr>
          <w:rFonts w:ascii="Times" w:eastAsia="SimSun" w:hAnsi="Times"/>
          <w:szCs w:val="24"/>
          <w:lang w:val="en-US" w:eastAsia="ja-JP"/>
        </w:rPr>
        <w:t xml:space="preserve"> becomes the </w:t>
      </w:r>
      <w:r w:rsidR="00E260FF">
        <w:rPr>
          <w:rFonts w:ascii="Times" w:eastAsia="SimSun" w:hAnsi="Times"/>
          <w:szCs w:val="24"/>
          <w:lang w:val="en-US" w:eastAsia="ja-JP"/>
        </w:rPr>
        <w:t xml:space="preserve">new </w:t>
      </w:r>
      <w:r w:rsidR="00FC7C54">
        <w:rPr>
          <w:rFonts w:ascii="Times" w:eastAsia="SimSun" w:hAnsi="Times"/>
          <w:szCs w:val="24"/>
          <w:lang w:val="en-US" w:eastAsia="ja-JP"/>
        </w:rPr>
        <w:t>active BPL</w:t>
      </w:r>
      <w:r w:rsidR="00387310">
        <w:rPr>
          <w:rFonts w:ascii="Times" w:eastAsia="SimSun" w:hAnsi="Times"/>
          <w:szCs w:val="24"/>
          <w:lang w:val="en-US" w:eastAsia="ja-JP"/>
        </w:rPr>
        <w:t>. However, in case the blocking is too sudden the TRP will not have time to signal a BLP switch command to the UE and the</w:t>
      </w:r>
      <w:r w:rsidR="00E260FF">
        <w:rPr>
          <w:rFonts w:ascii="Times" w:eastAsia="SimSun" w:hAnsi="Times"/>
          <w:szCs w:val="24"/>
          <w:lang w:val="en-US" w:eastAsia="ja-JP"/>
        </w:rPr>
        <w:t xml:space="preserve"> link used</w:t>
      </w:r>
      <w:r w:rsidR="00387310">
        <w:rPr>
          <w:rFonts w:ascii="Times" w:eastAsia="SimSun" w:hAnsi="Times"/>
          <w:szCs w:val="24"/>
          <w:lang w:val="en-US" w:eastAsia="ja-JP"/>
        </w:rPr>
        <w:t xml:space="preserve"> for control and data signals </w:t>
      </w:r>
      <w:r w:rsidR="00E260FF">
        <w:rPr>
          <w:rFonts w:ascii="Times" w:eastAsia="SimSun" w:hAnsi="Times"/>
          <w:szCs w:val="24"/>
          <w:lang w:val="en-US" w:eastAsia="ja-JP"/>
        </w:rPr>
        <w:t xml:space="preserve">between TRP and UE </w:t>
      </w:r>
      <w:r w:rsidR="00387310">
        <w:rPr>
          <w:rFonts w:ascii="Times" w:eastAsia="SimSun" w:hAnsi="Times"/>
          <w:szCs w:val="24"/>
          <w:lang w:val="en-US" w:eastAsia="ja-JP"/>
        </w:rPr>
        <w:t xml:space="preserve">will be lost.  </w:t>
      </w:r>
      <w:r w:rsidR="00387310" w:rsidRPr="00387310">
        <w:rPr>
          <w:rFonts w:ascii="Times" w:eastAsia="SimSun" w:hAnsi="Times"/>
          <w:szCs w:val="24"/>
          <w:lang w:val="en-US" w:eastAsia="ja-JP"/>
        </w:rPr>
        <w:t>When such blocking occurs, we refer to the event as a “beam pair link failure” or B</w:t>
      </w:r>
      <w:r w:rsidR="00655275">
        <w:rPr>
          <w:rFonts w:ascii="Times" w:eastAsia="SimSun" w:hAnsi="Times"/>
          <w:szCs w:val="24"/>
          <w:lang w:val="en-US" w:eastAsia="ja-JP"/>
        </w:rPr>
        <w:t>P</w:t>
      </w:r>
      <w:r w:rsidR="00387310" w:rsidRPr="00387310">
        <w:rPr>
          <w:rFonts w:ascii="Times" w:eastAsia="SimSun" w:hAnsi="Times"/>
          <w:szCs w:val="24"/>
          <w:lang w:val="en-US" w:eastAsia="ja-JP"/>
        </w:rPr>
        <w:t>LF</w:t>
      </w:r>
      <w:r w:rsidR="00387310">
        <w:rPr>
          <w:rFonts w:ascii="Times" w:eastAsia="SimSun" w:hAnsi="Times"/>
          <w:szCs w:val="24"/>
          <w:lang w:val="en-US" w:eastAsia="ja-JP"/>
        </w:rPr>
        <w:t>. There is a need for NR to handle B</w:t>
      </w:r>
      <w:r w:rsidR="00655275">
        <w:rPr>
          <w:rFonts w:ascii="Times" w:eastAsia="SimSun" w:hAnsi="Times"/>
          <w:szCs w:val="24"/>
          <w:lang w:val="en-US" w:eastAsia="ja-JP"/>
        </w:rPr>
        <w:t>P</w:t>
      </w:r>
      <w:r w:rsidR="00387310">
        <w:rPr>
          <w:rFonts w:ascii="Times" w:eastAsia="SimSun" w:hAnsi="Times"/>
          <w:szCs w:val="24"/>
          <w:lang w:val="en-US" w:eastAsia="ja-JP"/>
        </w:rPr>
        <w:t xml:space="preserve">LF in a quick and efficient way to maintain high </w:t>
      </w:r>
      <w:r w:rsidR="00FB2591">
        <w:rPr>
          <w:rFonts w:ascii="Times" w:eastAsia="SimSun" w:hAnsi="Times"/>
          <w:szCs w:val="24"/>
          <w:lang w:val="en-US" w:eastAsia="ja-JP"/>
        </w:rPr>
        <w:t xml:space="preserve">and reliable </w:t>
      </w:r>
      <w:r w:rsidR="00387310">
        <w:rPr>
          <w:rFonts w:ascii="Times" w:eastAsia="SimSun" w:hAnsi="Times"/>
          <w:szCs w:val="24"/>
          <w:lang w:val="en-US" w:eastAsia="ja-JP"/>
        </w:rPr>
        <w:t xml:space="preserve">performance </w:t>
      </w:r>
      <w:r w:rsidR="00FB2591">
        <w:rPr>
          <w:rFonts w:ascii="Times" w:eastAsia="SimSun" w:hAnsi="Times"/>
          <w:szCs w:val="24"/>
          <w:lang w:val="en-US" w:eastAsia="ja-JP"/>
        </w:rPr>
        <w:t>for the users.</w:t>
      </w:r>
    </w:p>
    <w:p w14:paraId="4F74E697" w14:textId="7E0E8493" w:rsidR="00655275" w:rsidRPr="00655275" w:rsidRDefault="00925D92">
      <w:pPr>
        <w:pStyle w:val="Observation"/>
        <w:rPr>
          <w:rFonts w:eastAsia="SimSun"/>
        </w:rPr>
      </w:pPr>
      <w:bookmarkStart w:id="2" w:name="_Toc466016523"/>
      <w:r w:rsidRPr="00925D92">
        <w:rPr>
          <w:rFonts w:eastAsia="SimSun"/>
        </w:rPr>
        <w:t>Using multiple beam-pair links can improve the</w:t>
      </w:r>
      <w:r>
        <w:rPr>
          <w:rFonts w:eastAsia="SimSun"/>
        </w:rPr>
        <w:t xml:space="preserve"> robustness in beam-based systems</w:t>
      </w:r>
      <w:bookmarkEnd w:id="2"/>
    </w:p>
    <w:p w14:paraId="521E0ECB" w14:textId="010B6325" w:rsidR="00655275" w:rsidRPr="00F30A0D" w:rsidRDefault="00655275" w:rsidP="00095968">
      <w:pPr>
        <w:pStyle w:val="Proposal"/>
        <w:rPr>
          <w:rFonts w:ascii="Times" w:eastAsia="SimSun" w:hAnsi="Times"/>
          <w:szCs w:val="24"/>
          <w:lang w:val="en-US" w:eastAsia="ja-JP"/>
        </w:rPr>
      </w:pPr>
      <w:bookmarkStart w:id="3" w:name="_Toc465934478"/>
      <w:bookmarkStart w:id="4" w:name="_Toc465888816"/>
      <w:bookmarkStart w:id="5" w:name="_Toc465888886"/>
      <w:bookmarkStart w:id="6" w:name="_Toc466016525"/>
      <w:r>
        <w:rPr>
          <w:rFonts w:ascii="Times" w:eastAsia="SimSun" w:hAnsi="Times"/>
          <w:szCs w:val="24"/>
          <w:lang w:val="en-US" w:eastAsia="ja-JP"/>
        </w:rPr>
        <w:t>An active beam pair link is supported for which the UE is monitoring PDCCH</w:t>
      </w:r>
      <w:bookmarkEnd w:id="3"/>
      <w:bookmarkEnd w:id="6"/>
    </w:p>
    <w:p w14:paraId="312696B3" w14:textId="34A1815B" w:rsidR="00925D92" w:rsidRDefault="00655275" w:rsidP="00095968">
      <w:pPr>
        <w:pStyle w:val="Proposal"/>
        <w:rPr>
          <w:rFonts w:ascii="Times" w:eastAsia="SimSun" w:hAnsi="Times"/>
          <w:szCs w:val="24"/>
          <w:lang w:val="en-US" w:eastAsia="ja-JP"/>
        </w:rPr>
      </w:pPr>
      <w:bookmarkStart w:id="7" w:name="_Toc465934479"/>
      <w:bookmarkStart w:id="8" w:name="_Toc466016526"/>
      <w:r>
        <w:rPr>
          <w:rFonts w:eastAsia="SimSun"/>
        </w:rPr>
        <w:t>O</w:t>
      </w:r>
      <w:r w:rsidR="00925D92">
        <w:rPr>
          <w:rFonts w:eastAsia="SimSun"/>
        </w:rPr>
        <w:t xml:space="preserve">ne or more </w:t>
      </w:r>
      <w:r>
        <w:rPr>
          <w:rFonts w:eastAsia="SimSun"/>
        </w:rPr>
        <w:t xml:space="preserve">monitored </w:t>
      </w:r>
      <w:r w:rsidR="00925D92">
        <w:rPr>
          <w:rFonts w:eastAsia="SimSun"/>
        </w:rPr>
        <w:t xml:space="preserve">beam-pair links </w:t>
      </w:r>
      <w:r>
        <w:rPr>
          <w:rFonts w:eastAsia="SimSun"/>
        </w:rPr>
        <w:t xml:space="preserve">is supported </w:t>
      </w:r>
      <w:r w:rsidR="00925D92">
        <w:rPr>
          <w:rFonts w:eastAsia="SimSun"/>
        </w:rPr>
        <w:t>to improve the robustness</w:t>
      </w:r>
      <w:bookmarkEnd w:id="4"/>
      <w:bookmarkEnd w:id="5"/>
      <w:r>
        <w:rPr>
          <w:rFonts w:eastAsia="SimSun"/>
        </w:rPr>
        <w:t xml:space="preserve"> and to discover new links</w:t>
      </w:r>
      <w:bookmarkEnd w:id="7"/>
      <w:bookmarkEnd w:id="8"/>
    </w:p>
    <w:p w14:paraId="30701CEE" w14:textId="02DFA8EA" w:rsidR="00925D92" w:rsidRDefault="00925D92" w:rsidP="00095968">
      <w:pPr>
        <w:pStyle w:val="Observation"/>
        <w:rPr>
          <w:rFonts w:ascii="Times" w:eastAsia="SimSun" w:hAnsi="Times"/>
          <w:szCs w:val="24"/>
          <w:lang w:val="en-US" w:eastAsia="ja-JP"/>
        </w:rPr>
      </w:pPr>
      <w:bookmarkStart w:id="9" w:name="_Toc466016524"/>
      <w:r w:rsidRPr="00FB2591">
        <w:rPr>
          <w:rFonts w:eastAsia="SimSun"/>
        </w:rPr>
        <w:t>There is a need to handle B</w:t>
      </w:r>
      <w:r w:rsidR="00655275">
        <w:rPr>
          <w:rFonts w:eastAsia="SimSun"/>
        </w:rPr>
        <w:t>P</w:t>
      </w:r>
      <w:r w:rsidRPr="00FB2591">
        <w:rPr>
          <w:rFonts w:eastAsia="SimSun"/>
        </w:rPr>
        <w:t>L</w:t>
      </w:r>
      <w:r w:rsidR="00655275">
        <w:rPr>
          <w:rFonts w:eastAsia="SimSun"/>
        </w:rPr>
        <w:t xml:space="preserve"> failure</w:t>
      </w:r>
      <w:r w:rsidRPr="00FB2591">
        <w:rPr>
          <w:rFonts w:eastAsia="SimSun"/>
        </w:rPr>
        <w:t xml:space="preserve"> in a quick and efficient way to maintain high and reliable performance for the users.</w:t>
      </w:r>
      <w:bookmarkEnd w:id="9"/>
    </w:p>
    <w:p w14:paraId="37109F78" w14:textId="17702F15" w:rsidR="00655275" w:rsidRDefault="002C450C" w:rsidP="001C64AC">
      <w:pPr>
        <w:rPr>
          <w:rFonts w:ascii="Times" w:eastAsia="SimSun" w:hAnsi="Times"/>
          <w:szCs w:val="24"/>
          <w:lang w:val="en-US" w:eastAsia="ja-JP"/>
        </w:rPr>
      </w:pPr>
      <w:r>
        <w:rPr>
          <w:rFonts w:ascii="Times" w:eastAsia="SimSun" w:hAnsi="Times"/>
          <w:szCs w:val="24"/>
          <w:lang w:val="en-US" w:eastAsia="ja-JP"/>
        </w:rPr>
        <w:t>One way to mitigate B</w:t>
      </w:r>
      <w:r w:rsidR="00655275">
        <w:rPr>
          <w:rFonts w:ascii="Times" w:eastAsia="SimSun" w:hAnsi="Times"/>
          <w:szCs w:val="24"/>
          <w:lang w:val="en-US" w:eastAsia="ja-JP"/>
        </w:rPr>
        <w:t>P</w:t>
      </w:r>
      <w:r>
        <w:rPr>
          <w:rFonts w:ascii="Times" w:eastAsia="SimSun" w:hAnsi="Times"/>
          <w:szCs w:val="24"/>
          <w:lang w:val="en-US" w:eastAsia="ja-JP"/>
        </w:rPr>
        <w:t>LF is</w:t>
      </w:r>
      <w:r w:rsidR="00655275">
        <w:rPr>
          <w:rFonts w:ascii="Times" w:eastAsia="SimSun" w:hAnsi="Times"/>
          <w:szCs w:val="24"/>
          <w:lang w:val="en-US" w:eastAsia="ja-JP"/>
        </w:rPr>
        <w:t xml:space="preserve"> for the UE</w:t>
      </w:r>
      <w:r>
        <w:rPr>
          <w:rFonts w:ascii="Times" w:eastAsia="SimSun" w:hAnsi="Times"/>
          <w:szCs w:val="24"/>
          <w:lang w:val="en-US" w:eastAsia="ja-JP"/>
        </w:rPr>
        <w:t xml:space="preserve"> to </w:t>
      </w:r>
      <w:r w:rsidR="00655275">
        <w:rPr>
          <w:rFonts w:ascii="Times" w:eastAsia="SimSun" w:hAnsi="Times"/>
          <w:szCs w:val="24"/>
          <w:lang w:val="en-US" w:eastAsia="ja-JP"/>
        </w:rPr>
        <w:t>receive the</w:t>
      </w:r>
      <w:r>
        <w:rPr>
          <w:rFonts w:ascii="Times" w:eastAsia="SimSun" w:hAnsi="Times"/>
          <w:szCs w:val="24"/>
          <w:lang w:val="en-US" w:eastAsia="ja-JP"/>
        </w:rPr>
        <w:t xml:space="preserve"> DL control signaling </w:t>
      </w:r>
      <w:r w:rsidR="006B73EB">
        <w:rPr>
          <w:rFonts w:ascii="Times" w:eastAsia="SimSun" w:hAnsi="Times"/>
          <w:szCs w:val="24"/>
          <w:lang w:val="en-US" w:eastAsia="ja-JP"/>
        </w:rPr>
        <w:t xml:space="preserve">(PDCCH) </w:t>
      </w:r>
      <w:r>
        <w:rPr>
          <w:rFonts w:ascii="Times" w:eastAsia="SimSun" w:hAnsi="Times"/>
          <w:szCs w:val="24"/>
          <w:lang w:val="en-US" w:eastAsia="ja-JP"/>
        </w:rPr>
        <w:t>over both the active and monitored BPLs but with a large</w:t>
      </w:r>
      <w:r w:rsidR="006B73EB">
        <w:rPr>
          <w:rFonts w:ascii="Times" w:eastAsia="SimSun" w:hAnsi="Times"/>
          <w:szCs w:val="24"/>
          <w:lang w:val="en-US" w:eastAsia="ja-JP"/>
        </w:rPr>
        <w:t>r</w:t>
      </w:r>
      <w:r>
        <w:rPr>
          <w:rFonts w:ascii="Times" w:eastAsia="SimSun" w:hAnsi="Times"/>
          <w:szCs w:val="24"/>
          <w:lang w:val="en-US" w:eastAsia="ja-JP"/>
        </w:rPr>
        <w:t xml:space="preserve"> duty cycle for the monitored BPL</w:t>
      </w:r>
      <w:r w:rsidR="006B73EB">
        <w:rPr>
          <w:rFonts w:ascii="Times" w:eastAsia="SimSun" w:hAnsi="Times"/>
          <w:szCs w:val="24"/>
          <w:lang w:val="en-US" w:eastAsia="ja-JP"/>
        </w:rPr>
        <w:t xml:space="preserve"> compared to the active BPL</w:t>
      </w:r>
      <w:r>
        <w:rPr>
          <w:rFonts w:ascii="Times" w:eastAsia="SimSun" w:hAnsi="Times"/>
          <w:szCs w:val="24"/>
          <w:lang w:val="en-US" w:eastAsia="ja-JP"/>
        </w:rPr>
        <w:t xml:space="preserve">. For example, the control signaling can be scheduled every </w:t>
      </w:r>
      <w:r w:rsidR="006B73EB">
        <w:rPr>
          <w:rFonts w:ascii="Times" w:eastAsia="SimSun" w:hAnsi="Times"/>
          <w:szCs w:val="24"/>
          <w:lang w:val="en-US" w:eastAsia="ja-JP"/>
        </w:rPr>
        <w:t xml:space="preserve">slot </w:t>
      </w:r>
      <w:r>
        <w:rPr>
          <w:rFonts w:ascii="Times" w:eastAsia="SimSun" w:hAnsi="Times"/>
          <w:szCs w:val="24"/>
          <w:lang w:val="en-US" w:eastAsia="ja-JP"/>
        </w:rPr>
        <w:t xml:space="preserve">on the active link and scheduled every </w:t>
      </w:r>
      <w:proofErr w:type="gramStart"/>
      <w:r>
        <w:rPr>
          <w:rFonts w:ascii="Times" w:eastAsia="SimSun" w:hAnsi="Times"/>
          <w:szCs w:val="24"/>
          <w:lang w:val="en-US" w:eastAsia="ja-JP"/>
        </w:rPr>
        <w:t>N</w:t>
      </w:r>
      <w:r w:rsidRPr="002C450C">
        <w:rPr>
          <w:rFonts w:ascii="Times" w:eastAsia="SimSun" w:hAnsi="Times"/>
          <w:szCs w:val="24"/>
          <w:vertAlign w:val="superscript"/>
          <w:lang w:val="en-US" w:eastAsia="ja-JP"/>
        </w:rPr>
        <w:t>th</w:t>
      </w:r>
      <w:r>
        <w:rPr>
          <w:rFonts w:ascii="Times" w:eastAsia="SimSun" w:hAnsi="Times"/>
          <w:szCs w:val="24"/>
          <w:lang w:val="en-US" w:eastAsia="ja-JP"/>
        </w:rPr>
        <w:t xml:space="preserve">  </w:t>
      </w:r>
      <w:r w:rsidR="006B73EB">
        <w:rPr>
          <w:rFonts w:ascii="Times" w:eastAsia="SimSun" w:hAnsi="Times"/>
          <w:szCs w:val="24"/>
          <w:lang w:val="en-US" w:eastAsia="ja-JP"/>
        </w:rPr>
        <w:t>slot</w:t>
      </w:r>
      <w:proofErr w:type="gramEnd"/>
      <w:r w:rsidR="006B73EB">
        <w:rPr>
          <w:rFonts w:ascii="Times" w:eastAsia="SimSun" w:hAnsi="Times"/>
          <w:szCs w:val="24"/>
          <w:lang w:val="en-US" w:eastAsia="ja-JP"/>
        </w:rPr>
        <w:t xml:space="preserve"> </w:t>
      </w:r>
      <w:r>
        <w:rPr>
          <w:rFonts w:ascii="Times" w:eastAsia="SimSun" w:hAnsi="Times"/>
          <w:szCs w:val="24"/>
          <w:lang w:val="en-US" w:eastAsia="ja-JP"/>
        </w:rPr>
        <w:t xml:space="preserve">on the monitored link. In this way, in case the active BPL is blocked and the UE cannot decode the control signaling, the UE can </w:t>
      </w:r>
      <w:r w:rsidR="00655275">
        <w:rPr>
          <w:rFonts w:ascii="Times" w:eastAsia="SimSun" w:hAnsi="Times"/>
          <w:szCs w:val="24"/>
          <w:lang w:val="en-US" w:eastAsia="ja-JP"/>
        </w:rPr>
        <w:t>receive</w:t>
      </w:r>
      <w:r>
        <w:rPr>
          <w:rFonts w:ascii="Times" w:eastAsia="SimSun" w:hAnsi="Times"/>
          <w:szCs w:val="24"/>
          <w:lang w:val="en-US" w:eastAsia="ja-JP"/>
        </w:rPr>
        <w:t xml:space="preserve"> control signaling transmitted on the monitored link. </w:t>
      </w:r>
    </w:p>
    <w:p w14:paraId="41633C39" w14:textId="56D8B495" w:rsidR="002C450C" w:rsidRDefault="00C829AA" w:rsidP="00095968">
      <w:pPr>
        <w:pStyle w:val="Proposal"/>
        <w:rPr>
          <w:rFonts w:eastAsia="SimSun"/>
        </w:rPr>
      </w:pPr>
      <w:bookmarkStart w:id="10" w:name="_Toc465934480"/>
      <w:bookmarkStart w:id="11" w:name="_Toc465888817"/>
      <w:bookmarkStart w:id="12" w:name="_Toc465888887"/>
      <w:bookmarkStart w:id="13" w:name="_Toc465934481"/>
      <w:bookmarkStart w:id="14" w:name="_Toc466016527"/>
      <w:bookmarkEnd w:id="10"/>
      <w:r>
        <w:rPr>
          <w:rFonts w:eastAsia="SimSun"/>
        </w:rPr>
        <w:t>Study PDCCH reception on monitored BPLs as a mean for increase robustness against BPL blocking</w:t>
      </w:r>
      <w:r w:rsidR="00EE12E2">
        <w:rPr>
          <w:rFonts w:eastAsia="SimSun"/>
        </w:rPr>
        <w:t>.</w:t>
      </w:r>
      <w:bookmarkEnd w:id="11"/>
      <w:bookmarkEnd w:id="12"/>
      <w:bookmarkEnd w:id="13"/>
      <w:bookmarkEnd w:id="14"/>
    </w:p>
    <w:p w14:paraId="657223FC" w14:textId="77777777" w:rsidR="00C829AA" w:rsidRDefault="00C829AA" w:rsidP="001C64AC">
      <w:pPr>
        <w:rPr>
          <w:rFonts w:ascii="Times" w:eastAsia="SimSun" w:hAnsi="Times"/>
          <w:szCs w:val="24"/>
          <w:lang w:val="en-US" w:eastAsia="ja-JP"/>
        </w:rPr>
      </w:pPr>
    </w:p>
    <w:p w14:paraId="2E55154F" w14:textId="1AB49A53" w:rsidR="00C829AA" w:rsidRDefault="00C829AA" w:rsidP="00F30A0D">
      <w:pPr>
        <w:pStyle w:val="BodyText"/>
        <w:rPr>
          <w:rFonts w:eastAsia="SimSun"/>
          <w:lang w:val="en-US" w:eastAsia="ja-JP"/>
        </w:rPr>
      </w:pPr>
      <w:r>
        <w:rPr>
          <w:rFonts w:eastAsia="SimSun"/>
          <w:lang w:val="en-US" w:eastAsia="ja-JP"/>
        </w:rPr>
        <w:t xml:space="preserve">The control signaling on the monitored link can contain a BPL switch command, to change the used BPL as </w:t>
      </w:r>
      <w:r w:rsidR="0025052D">
        <w:rPr>
          <w:rFonts w:eastAsia="SimSun"/>
          <w:lang w:val="en-US" w:eastAsia="ja-JP"/>
        </w:rPr>
        <w:t>being</w:t>
      </w:r>
      <w:r>
        <w:rPr>
          <w:rFonts w:eastAsia="SimSun"/>
          <w:lang w:val="en-US" w:eastAsia="ja-JP"/>
        </w:rPr>
        <w:t xml:space="preserve"> active.</w:t>
      </w:r>
    </w:p>
    <w:p w14:paraId="54C07923" w14:textId="25337BD2" w:rsidR="0025052D" w:rsidRDefault="00EF7677" w:rsidP="001C64AC">
      <w:pPr>
        <w:rPr>
          <w:rFonts w:ascii="Times" w:eastAsia="SimSun" w:hAnsi="Times"/>
          <w:szCs w:val="24"/>
          <w:lang w:val="en-US" w:eastAsia="ja-JP"/>
        </w:rPr>
      </w:pPr>
      <w:r>
        <w:rPr>
          <w:rFonts w:ascii="Times" w:eastAsia="SimSun" w:hAnsi="Times"/>
          <w:szCs w:val="24"/>
          <w:lang w:val="en-US" w:eastAsia="ja-JP"/>
        </w:rPr>
        <w:t>The handling of active and mon</w:t>
      </w:r>
      <w:r w:rsidR="00E753F7">
        <w:rPr>
          <w:rFonts w:ascii="Times" w:eastAsia="SimSun" w:hAnsi="Times"/>
          <w:szCs w:val="24"/>
          <w:lang w:val="en-US" w:eastAsia="ja-JP"/>
        </w:rPr>
        <w:t>i</w:t>
      </w:r>
      <w:r>
        <w:rPr>
          <w:rFonts w:ascii="Times" w:eastAsia="SimSun" w:hAnsi="Times"/>
          <w:szCs w:val="24"/>
          <w:lang w:val="en-US" w:eastAsia="ja-JP"/>
        </w:rPr>
        <w:t>t</w:t>
      </w:r>
      <w:r w:rsidR="00E753F7">
        <w:rPr>
          <w:rFonts w:ascii="Times" w:eastAsia="SimSun" w:hAnsi="Times"/>
          <w:szCs w:val="24"/>
          <w:lang w:val="en-US" w:eastAsia="ja-JP"/>
        </w:rPr>
        <w:t>o</w:t>
      </w:r>
      <w:r>
        <w:rPr>
          <w:rFonts w:ascii="Times" w:eastAsia="SimSun" w:hAnsi="Times"/>
          <w:szCs w:val="24"/>
          <w:lang w:val="en-US" w:eastAsia="ja-JP"/>
        </w:rPr>
        <w:t>red BPL</w:t>
      </w:r>
      <w:r w:rsidR="00D042B2">
        <w:rPr>
          <w:rFonts w:ascii="Times" w:eastAsia="SimSun" w:hAnsi="Times"/>
          <w:szCs w:val="24"/>
          <w:lang w:val="en-US" w:eastAsia="ja-JP"/>
        </w:rPr>
        <w:t>s</w:t>
      </w:r>
      <w:r w:rsidR="00487311">
        <w:rPr>
          <w:rFonts w:ascii="Times" w:eastAsia="SimSun" w:hAnsi="Times"/>
          <w:szCs w:val="24"/>
          <w:lang w:val="en-US" w:eastAsia="ja-JP"/>
        </w:rPr>
        <w:t xml:space="preserve">, as well as </w:t>
      </w:r>
      <w:r w:rsidR="0025052D">
        <w:rPr>
          <w:rFonts w:ascii="Times" w:eastAsia="SimSun" w:hAnsi="Times"/>
          <w:szCs w:val="24"/>
          <w:lang w:val="en-US" w:eastAsia="ja-JP"/>
        </w:rPr>
        <w:t>discovering new BPLs</w:t>
      </w:r>
      <w:r w:rsidR="00487311">
        <w:rPr>
          <w:rFonts w:ascii="Times" w:eastAsia="SimSun" w:hAnsi="Times"/>
          <w:szCs w:val="24"/>
          <w:lang w:val="en-US" w:eastAsia="ja-JP"/>
        </w:rPr>
        <w:t>,</w:t>
      </w:r>
      <w:r>
        <w:rPr>
          <w:rFonts w:ascii="Times" w:eastAsia="SimSun" w:hAnsi="Times"/>
          <w:szCs w:val="24"/>
          <w:lang w:val="en-US" w:eastAsia="ja-JP"/>
        </w:rPr>
        <w:t xml:space="preserve"> should be controlled by the network as much as possible. However, in some cases </w:t>
      </w:r>
      <w:r w:rsidR="0021544B">
        <w:rPr>
          <w:rFonts w:ascii="Times" w:eastAsia="SimSun" w:hAnsi="Times"/>
          <w:szCs w:val="24"/>
          <w:lang w:val="en-US" w:eastAsia="ja-JP"/>
        </w:rPr>
        <w:t>when a B</w:t>
      </w:r>
      <w:r w:rsidR="0025052D">
        <w:rPr>
          <w:rFonts w:ascii="Times" w:eastAsia="SimSun" w:hAnsi="Times"/>
          <w:szCs w:val="24"/>
          <w:lang w:val="en-US" w:eastAsia="ja-JP"/>
        </w:rPr>
        <w:t>P</w:t>
      </w:r>
      <w:r w:rsidR="0021544B">
        <w:rPr>
          <w:rFonts w:ascii="Times" w:eastAsia="SimSun" w:hAnsi="Times"/>
          <w:szCs w:val="24"/>
          <w:lang w:val="en-US" w:eastAsia="ja-JP"/>
        </w:rPr>
        <w:t>LF has occurred it might be difficult for the network to re-establish the connection, i.e. find a new suitable BPL between the TRP and the UE</w:t>
      </w:r>
      <w:r>
        <w:rPr>
          <w:rFonts w:ascii="Times" w:eastAsia="SimSun" w:hAnsi="Times"/>
          <w:szCs w:val="24"/>
          <w:lang w:val="en-US" w:eastAsia="ja-JP"/>
        </w:rPr>
        <w:t>.</w:t>
      </w:r>
      <w:r w:rsidR="00D042B2">
        <w:rPr>
          <w:rFonts w:ascii="Times" w:eastAsia="SimSun" w:hAnsi="Times"/>
          <w:szCs w:val="24"/>
          <w:lang w:val="en-US" w:eastAsia="ja-JP"/>
        </w:rPr>
        <w:t xml:space="preserve"> If the B</w:t>
      </w:r>
      <w:r w:rsidR="0025052D">
        <w:rPr>
          <w:rFonts w:ascii="Times" w:eastAsia="SimSun" w:hAnsi="Times"/>
          <w:szCs w:val="24"/>
          <w:lang w:val="en-US" w:eastAsia="ja-JP"/>
        </w:rPr>
        <w:t>P</w:t>
      </w:r>
      <w:r w:rsidR="00D042B2">
        <w:rPr>
          <w:rFonts w:ascii="Times" w:eastAsia="SimSun" w:hAnsi="Times"/>
          <w:szCs w:val="24"/>
          <w:lang w:val="en-US" w:eastAsia="ja-JP"/>
        </w:rPr>
        <w:t>LF last too long it will cause a radio link failure (RLF), which introduce extra latency and overhead signaling.</w:t>
      </w:r>
    </w:p>
    <w:p w14:paraId="1E72F385" w14:textId="292B9158" w:rsidR="00B66628" w:rsidRPr="00F30A0D" w:rsidRDefault="00B66628" w:rsidP="003A0E41">
      <w:pPr>
        <w:rPr>
          <w:lang w:val="en-US"/>
        </w:rPr>
      </w:pPr>
    </w:p>
    <w:p w14:paraId="3AF4EC8A" w14:textId="77777777" w:rsidR="00C01F33" w:rsidRPr="00CE0424" w:rsidRDefault="00C01F33" w:rsidP="003A0E41">
      <w:pPr>
        <w:pStyle w:val="Heading1"/>
      </w:pPr>
      <w:r w:rsidRPr="00CE0424">
        <w:lastRenderedPageBreak/>
        <w:t>Conclusion</w:t>
      </w:r>
      <w:r w:rsidR="00AE2FEB">
        <w:t>s</w:t>
      </w:r>
    </w:p>
    <w:p w14:paraId="61233EF3" w14:textId="77777777" w:rsidR="00095968" w:rsidRDefault="00095968" w:rsidP="00095968">
      <w:pPr>
        <w:pStyle w:val="BodyText"/>
      </w:pPr>
      <w:bookmarkStart w:id="15" w:name="_In-sequence_SDU_delivery"/>
      <w:bookmarkEnd w:id="15"/>
      <w:r>
        <w:t>In this contribution we made the following observations</w:t>
      </w:r>
      <w:r w:rsidRPr="00CE0424">
        <w:t>:</w:t>
      </w:r>
    </w:p>
    <w:p w14:paraId="1A1ABEE8" w14:textId="582580AE" w:rsidR="00D04C5F" w:rsidRDefault="00095968">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6016523" w:history="1">
        <w:r w:rsidR="00D04C5F" w:rsidRPr="0035444F">
          <w:rPr>
            <w:rStyle w:val="Hyperlink"/>
            <w:rFonts w:eastAsia="SimSun"/>
          </w:rPr>
          <w:t>Observation 1</w:t>
        </w:r>
        <w:r w:rsidR="00D04C5F">
          <w:rPr>
            <w:rFonts w:asciiTheme="minorHAnsi" w:eastAsiaTheme="minorEastAsia" w:hAnsiTheme="minorHAnsi" w:cstheme="minorBidi"/>
            <w:b w:val="0"/>
            <w:sz w:val="22"/>
            <w:lang w:val="sv-SE" w:eastAsia="sv-SE"/>
          </w:rPr>
          <w:tab/>
        </w:r>
        <w:r w:rsidR="00D04C5F" w:rsidRPr="0035444F">
          <w:rPr>
            <w:rStyle w:val="Hyperlink"/>
            <w:rFonts w:eastAsia="SimSun"/>
          </w:rPr>
          <w:t>Using multiple beam-pair links can improve the robustness in beam-based systems</w:t>
        </w:r>
      </w:hyperlink>
    </w:p>
    <w:p w14:paraId="0F1A8447" w14:textId="2777392F" w:rsidR="00D04C5F" w:rsidRDefault="00D04C5F">
      <w:pPr>
        <w:pStyle w:val="TOC1"/>
        <w:rPr>
          <w:rFonts w:asciiTheme="minorHAnsi" w:eastAsiaTheme="minorEastAsia" w:hAnsiTheme="minorHAnsi" w:cstheme="minorBidi"/>
          <w:b w:val="0"/>
          <w:sz w:val="22"/>
          <w:lang w:val="sv-SE" w:eastAsia="sv-SE"/>
        </w:rPr>
      </w:pPr>
      <w:hyperlink w:anchor="_Toc466016524" w:history="1">
        <w:r w:rsidRPr="0035444F">
          <w:rPr>
            <w:rStyle w:val="Hyperlink"/>
            <w:rFonts w:ascii="Times" w:eastAsia="SimSun" w:hAnsi="Times"/>
            <w:lang w:val="en-US" w:eastAsia="ja-JP"/>
          </w:rPr>
          <w:t>Observation 2</w:t>
        </w:r>
        <w:r>
          <w:rPr>
            <w:rFonts w:asciiTheme="minorHAnsi" w:eastAsiaTheme="minorEastAsia" w:hAnsiTheme="minorHAnsi" w:cstheme="minorBidi"/>
            <w:b w:val="0"/>
            <w:sz w:val="22"/>
            <w:lang w:val="sv-SE" w:eastAsia="sv-SE"/>
          </w:rPr>
          <w:tab/>
        </w:r>
        <w:r w:rsidRPr="0035444F">
          <w:rPr>
            <w:rStyle w:val="Hyperlink"/>
            <w:rFonts w:eastAsia="SimSun"/>
          </w:rPr>
          <w:t>There is a need to handle BPL failure in a quick and efficient way to maintain high and reliable performance for the users.</w:t>
        </w:r>
      </w:hyperlink>
    </w:p>
    <w:p w14:paraId="1E3A19E1" w14:textId="06377F49" w:rsidR="00095968" w:rsidRDefault="00095968" w:rsidP="00095968">
      <w:pPr>
        <w:pStyle w:val="BodyText"/>
        <w:rPr>
          <w:b/>
          <w:bCs/>
        </w:rPr>
      </w:pPr>
      <w:r>
        <w:rPr>
          <w:bCs/>
          <w:noProof/>
          <w:szCs w:val="22"/>
          <w:lang w:val="en-US"/>
        </w:rPr>
        <w:fldChar w:fldCharType="end"/>
      </w:r>
    </w:p>
    <w:p w14:paraId="35FF9E43" w14:textId="77777777" w:rsidR="00095968" w:rsidRDefault="00095968" w:rsidP="00095968">
      <w:pPr>
        <w:pStyle w:val="BodyText"/>
      </w:pPr>
      <w:r>
        <w:t>Based on the discussion in this contribution</w:t>
      </w:r>
      <w:r w:rsidRPr="00CE0424">
        <w:t xml:space="preserve"> we propose the following:</w:t>
      </w:r>
    </w:p>
    <w:p w14:paraId="724B662B" w14:textId="77777777" w:rsidR="00D04C5F" w:rsidRPr="00D04C5F" w:rsidRDefault="0009596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04C5F" w:rsidRPr="003E45D3">
        <w:rPr>
          <w:rFonts w:ascii="Times" w:eastAsia="SimSun" w:hAnsi="Times"/>
          <w:lang w:eastAsia="ja-JP"/>
        </w:rPr>
        <w:t>Proposal 1</w:t>
      </w:r>
      <w:r w:rsidR="00D04C5F" w:rsidRPr="00D04C5F">
        <w:rPr>
          <w:rFonts w:asciiTheme="minorHAnsi" w:eastAsiaTheme="minorEastAsia" w:hAnsiTheme="minorHAnsi" w:cstheme="minorBidi"/>
          <w:b w:val="0"/>
          <w:sz w:val="22"/>
          <w:lang w:eastAsia="sv-SE"/>
        </w:rPr>
        <w:tab/>
      </w:r>
      <w:r w:rsidR="00D04C5F" w:rsidRPr="003E45D3">
        <w:rPr>
          <w:rFonts w:ascii="Times" w:eastAsia="SimSun" w:hAnsi="Times"/>
          <w:lang w:eastAsia="ja-JP"/>
        </w:rPr>
        <w:t>An active beam pair link is supported for which the UE is monitoring PDCCH</w:t>
      </w:r>
    </w:p>
    <w:p w14:paraId="519B629A" w14:textId="77777777" w:rsidR="00D04C5F" w:rsidRPr="00D04C5F" w:rsidRDefault="00D04C5F">
      <w:pPr>
        <w:pStyle w:val="TOC1"/>
        <w:rPr>
          <w:rFonts w:asciiTheme="minorHAnsi" w:eastAsiaTheme="minorEastAsia" w:hAnsiTheme="minorHAnsi" w:cstheme="minorBidi"/>
          <w:b w:val="0"/>
          <w:sz w:val="22"/>
          <w:lang w:eastAsia="sv-SE"/>
        </w:rPr>
      </w:pPr>
      <w:r w:rsidRPr="003E45D3">
        <w:rPr>
          <w:rFonts w:ascii="Times" w:eastAsia="SimSun" w:hAnsi="Times"/>
          <w:lang w:eastAsia="ja-JP"/>
        </w:rPr>
        <w:t>Proposal 2</w:t>
      </w:r>
      <w:r w:rsidRPr="00D04C5F">
        <w:rPr>
          <w:rFonts w:asciiTheme="minorHAnsi" w:eastAsiaTheme="minorEastAsia" w:hAnsiTheme="minorHAnsi" w:cstheme="minorBidi"/>
          <w:b w:val="0"/>
          <w:sz w:val="22"/>
          <w:lang w:eastAsia="sv-SE"/>
        </w:rPr>
        <w:tab/>
      </w:r>
      <w:r w:rsidRPr="003E45D3">
        <w:rPr>
          <w:rFonts w:eastAsia="SimSun"/>
        </w:rPr>
        <w:t>One or more monitored beam-pair links is supported to improve the robustness and to discover new links</w:t>
      </w:r>
    </w:p>
    <w:p w14:paraId="512285D6" w14:textId="77777777" w:rsidR="00D04C5F" w:rsidRPr="00D04C5F" w:rsidRDefault="00D04C5F">
      <w:pPr>
        <w:pStyle w:val="TOC1"/>
        <w:rPr>
          <w:rFonts w:asciiTheme="minorHAnsi" w:eastAsiaTheme="minorEastAsia" w:hAnsiTheme="minorHAnsi" w:cstheme="minorBidi"/>
          <w:b w:val="0"/>
          <w:sz w:val="22"/>
          <w:lang w:eastAsia="sv-SE"/>
        </w:rPr>
      </w:pPr>
      <w:r w:rsidRPr="003E45D3">
        <w:rPr>
          <w:rFonts w:eastAsia="SimSun"/>
        </w:rPr>
        <w:t>Proposal 3</w:t>
      </w:r>
      <w:r w:rsidRPr="00D04C5F">
        <w:rPr>
          <w:rFonts w:asciiTheme="minorHAnsi" w:eastAsiaTheme="minorEastAsia" w:hAnsiTheme="minorHAnsi" w:cstheme="minorBidi"/>
          <w:b w:val="0"/>
          <w:sz w:val="22"/>
          <w:lang w:eastAsia="sv-SE"/>
        </w:rPr>
        <w:tab/>
      </w:r>
      <w:r w:rsidRPr="003E45D3">
        <w:rPr>
          <w:rFonts w:eastAsia="SimSun"/>
        </w:rPr>
        <w:t>Study PDCCH reception on monitored BPLs as a mean for increase robustness against BPL blocking.</w:t>
      </w:r>
    </w:p>
    <w:p w14:paraId="46073B8E" w14:textId="4AAD3808" w:rsidR="00D67C2B" w:rsidRPr="00095968" w:rsidRDefault="00095968" w:rsidP="00D67C2B">
      <w:pPr>
        <w:pStyle w:val="BodyText"/>
        <w:rPr>
          <w:b/>
          <w:bCs/>
        </w:rPr>
      </w:pPr>
      <w:r>
        <w:rPr>
          <w:b/>
          <w:bCs/>
        </w:rPr>
        <w:fldChar w:fldCharType="end"/>
      </w:r>
    </w:p>
    <w:p w14:paraId="5D8BCF68" w14:textId="56ECE4BA" w:rsidR="003A7EF3" w:rsidRPr="00CE0424" w:rsidRDefault="003A7EF3" w:rsidP="00F30A0D">
      <w:pPr>
        <w:pStyle w:val="Reference"/>
        <w:numPr>
          <w:ilvl w:val="0"/>
          <w:numId w:val="0"/>
        </w:numPr>
        <w:ind w:left="567"/>
      </w:pPr>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1DB22" w14:textId="77777777" w:rsidR="008F0D12" w:rsidRDefault="008F0D12">
      <w:r>
        <w:separator/>
      </w:r>
    </w:p>
  </w:endnote>
  <w:endnote w:type="continuationSeparator" w:id="0">
    <w:p w14:paraId="6823706A" w14:textId="77777777" w:rsidR="008F0D12" w:rsidRDefault="008F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9635" w14:textId="1F8CB4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4C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4C5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303B2" w14:textId="77777777" w:rsidR="008F0D12" w:rsidRDefault="008F0D12">
      <w:r>
        <w:separator/>
      </w:r>
    </w:p>
  </w:footnote>
  <w:footnote w:type="continuationSeparator" w:id="0">
    <w:p w14:paraId="5C878161" w14:textId="77777777" w:rsidR="008F0D12" w:rsidRDefault="008F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E357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600352"/>
    <w:multiLevelType w:val="hybridMultilevel"/>
    <w:tmpl w:val="00D2F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4B43AC"/>
    <w:multiLevelType w:val="hybridMultilevel"/>
    <w:tmpl w:val="C546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47556C"/>
    <w:multiLevelType w:val="hybridMultilevel"/>
    <w:tmpl w:val="A07ACF16"/>
    <w:lvl w:ilvl="0" w:tplc="09AA23B2">
      <w:start w:val="1"/>
      <w:numFmt w:val="bullet"/>
      <w:lvlText w:val="›"/>
      <w:lvlJc w:val="left"/>
      <w:pPr>
        <w:tabs>
          <w:tab w:val="num" w:pos="720"/>
        </w:tabs>
        <w:ind w:left="720" w:hanging="360"/>
      </w:pPr>
      <w:rPr>
        <w:rFonts w:ascii="Arial" w:hAnsi="Arial" w:hint="default"/>
      </w:rPr>
    </w:lvl>
    <w:lvl w:ilvl="1" w:tplc="DF90464C">
      <w:numFmt w:val="bullet"/>
      <w:lvlText w:val="–"/>
      <w:lvlJc w:val="left"/>
      <w:pPr>
        <w:tabs>
          <w:tab w:val="num" w:pos="1440"/>
        </w:tabs>
        <w:ind w:left="1440" w:hanging="360"/>
      </w:pPr>
      <w:rPr>
        <w:rFonts w:ascii="Ericsson Capital TT" w:hAnsi="Ericsson Capital TT" w:hint="default"/>
      </w:rPr>
    </w:lvl>
    <w:lvl w:ilvl="2" w:tplc="4906C350">
      <w:numFmt w:val="bullet"/>
      <w:lvlText w:val="›"/>
      <w:lvlJc w:val="left"/>
      <w:pPr>
        <w:tabs>
          <w:tab w:val="num" w:pos="2160"/>
        </w:tabs>
        <w:ind w:left="2160" w:hanging="360"/>
      </w:pPr>
      <w:rPr>
        <w:rFonts w:ascii="Ericsson Capital TT" w:hAnsi="Ericsson Capital TT" w:hint="default"/>
      </w:rPr>
    </w:lvl>
    <w:lvl w:ilvl="3" w:tplc="58E81B1C">
      <w:numFmt w:val="bullet"/>
      <w:lvlText w:val="-"/>
      <w:lvlJc w:val="left"/>
      <w:pPr>
        <w:tabs>
          <w:tab w:val="num" w:pos="2880"/>
        </w:tabs>
        <w:ind w:left="2880" w:hanging="360"/>
      </w:pPr>
      <w:rPr>
        <w:rFonts w:ascii="Ericsson Capital TT" w:hAnsi="Ericsson Capital TT" w:hint="default"/>
      </w:rPr>
    </w:lvl>
    <w:lvl w:ilvl="4" w:tplc="685C0298" w:tentative="1">
      <w:start w:val="1"/>
      <w:numFmt w:val="bullet"/>
      <w:lvlText w:val="›"/>
      <w:lvlJc w:val="left"/>
      <w:pPr>
        <w:tabs>
          <w:tab w:val="num" w:pos="3600"/>
        </w:tabs>
        <w:ind w:left="3600" w:hanging="360"/>
      </w:pPr>
      <w:rPr>
        <w:rFonts w:ascii="Arial" w:hAnsi="Arial" w:hint="default"/>
      </w:rPr>
    </w:lvl>
    <w:lvl w:ilvl="5" w:tplc="F8F0B936" w:tentative="1">
      <w:start w:val="1"/>
      <w:numFmt w:val="bullet"/>
      <w:lvlText w:val="›"/>
      <w:lvlJc w:val="left"/>
      <w:pPr>
        <w:tabs>
          <w:tab w:val="num" w:pos="4320"/>
        </w:tabs>
        <w:ind w:left="4320" w:hanging="360"/>
      </w:pPr>
      <w:rPr>
        <w:rFonts w:ascii="Arial" w:hAnsi="Arial" w:hint="default"/>
      </w:rPr>
    </w:lvl>
    <w:lvl w:ilvl="6" w:tplc="D8AAB07C" w:tentative="1">
      <w:start w:val="1"/>
      <w:numFmt w:val="bullet"/>
      <w:lvlText w:val="›"/>
      <w:lvlJc w:val="left"/>
      <w:pPr>
        <w:tabs>
          <w:tab w:val="num" w:pos="5040"/>
        </w:tabs>
        <w:ind w:left="5040" w:hanging="360"/>
      </w:pPr>
      <w:rPr>
        <w:rFonts w:ascii="Arial" w:hAnsi="Arial" w:hint="default"/>
      </w:rPr>
    </w:lvl>
    <w:lvl w:ilvl="7" w:tplc="10AE34C0" w:tentative="1">
      <w:start w:val="1"/>
      <w:numFmt w:val="bullet"/>
      <w:lvlText w:val="›"/>
      <w:lvlJc w:val="left"/>
      <w:pPr>
        <w:tabs>
          <w:tab w:val="num" w:pos="5760"/>
        </w:tabs>
        <w:ind w:left="5760" w:hanging="360"/>
      </w:pPr>
      <w:rPr>
        <w:rFonts w:ascii="Arial" w:hAnsi="Arial" w:hint="default"/>
      </w:rPr>
    </w:lvl>
    <w:lvl w:ilvl="8" w:tplc="1D2430B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9"/>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13"/>
  </w:num>
  <w:num w:numId="16">
    <w:abstractNumId w:val="17"/>
  </w:num>
  <w:num w:numId="17">
    <w:abstractNumId w:val="10"/>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557"/>
    <w:rsid w:val="000006E1"/>
    <w:rsid w:val="00002A37"/>
    <w:rsid w:val="00003F5E"/>
    <w:rsid w:val="00006446"/>
    <w:rsid w:val="00006896"/>
    <w:rsid w:val="00007CDC"/>
    <w:rsid w:val="00011B28"/>
    <w:rsid w:val="00014BB7"/>
    <w:rsid w:val="00015D15"/>
    <w:rsid w:val="0002564D"/>
    <w:rsid w:val="00025ECA"/>
    <w:rsid w:val="000325B8"/>
    <w:rsid w:val="00034C15"/>
    <w:rsid w:val="00036BA1"/>
    <w:rsid w:val="00042009"/>
    <w:rsid w:val="000422E2"/>
    <w:rsid w:val="00042CE3"/>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968"/>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317"/>
    <w:rsid w:val="000F6DF3"/>
    <w:rsid w:val="001005FF"/>
    <w:rsid w:val="001062FB"/>
    <w:rsid w:val="001063E6"/>
    <w:rsid w:val="00113CF4"/>
    <w:rsid w:val="00114359"/>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362"/>
    <w:rsid w:val="001C3D2A"/>
    <w:rsid w:val="001C64AC"/>
    <w:rsid w:val="001D51BA"/>
    <w:rsid w:val="001D6342"/>
    <w:rsid w:val="001D6D53"/>
    <w:rsid w:val="001E2560"/>
    <w:rsid w:val="001E58E2"/>
    <w:rsid w:val="001E7AED"/>
    <w:rsid w:val="001F3916"/>
    <w:rsid w:val="001F54C5"/>
    <w:rsid w:val="001F662C"/>
    <w:rsid w:val="001F7074"/>
    <w:rsid w:val="00200490"/>
    <w:rsid w:val="0020055F"/>
    <w:rsid w:val="00201F3A"/>
    <w:rsid w:val="00203F96"/>
    <w:rsid w:val="002069B2"/>
    <w:rsid w:val="00207FA3"/>
    <w:rsid w:val="00214DA8"/>
    <w:rsid w:val="00215423"/>
    <w:rsid w:val="0021544B"/>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052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50C"/>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8731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6F6D"/>
    <w:rsid w:val="003E74E3"/>
    <w:rsid w:val="003F01F0"/>
    <w:rsid w:val="003F05C7"/>
    <w:rsid w:val="003F2CD4"/>
    <w:rsid w:val="003F6BBE"/>
    <w:rsid w:val="004000E8"/>
    <w:rsid w:val="00402E2B"/>
    <w:rsid w:val="004033B5"/>
    <w:rsid w:val="00403457"/>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87311"/>
    <w:rsid w:val="00492BC5"/>
    <w:rsid w:val="004964F1"/>
    <w:rsid w:val="004A16BC"/>
    <w:rsid w:val="004A2B94"/>
    <w:rsid w:val="004B7C0C"/>
    <w:rsid w:val="004C3898"/>
    <w:rsid w:val="004D36B1"/>
    <w:rsid w:val="004D70A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5D35"/>
    <w:rsid w:val="005C74FB"/>
    <w:rsid w:val="005D1602"/>
    <w:rsid w:val="005E2D6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8F"/>
    <w:rsid w:val="00655275"/>
    <w:rsid w:val="00655733"/>
    <w:rsid w:val="00655ACD"/>
    <w:rsid w:val="0065651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73EB"/>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279FC"/>
    <w:rsid w:val="007348B1"/>
    <w:rsid w:val="007362A6"/>
    <w:rsid w:val="00736D7D"/>
    <w:rsid w:val="00740E58"/>
    <w:rsid w:val="007445A0"/>
    <w:rsid w:val="0074524B"/>
    <w:rsid w:val="00747D8B"/>
    <w:rsid w:val="00751228"/>
    <w:rsid w:val="007571E1"/>
    <w:rsid w:val="007604B2"/>
    <w:rsid w:val="00765281"/>
    <w:rsid w:val="00765414"/>
    <w:rsid w:val="00766BAD"/>
    <w:rsid w:val="0077272D"/>
    <w:rsid w:val="007755F2"/>
    <w:rsid w:val="00776971"/>
    <w:rsid w:val="00777D37"/>
    <w:rsid w:val="0078177E"/>
    <w:rsid w:val="007817A5"/>
    <w:rsid w:val="0078304C"/>
    <w:rsid w:val="00783673"/>
    <w:rsid w:val="00785490"/>
    <w:rsid w:val="00790B99"/>
    <w:rsid w:val="007925EA"/>
    <w:rsid w:val="00793CD8"/>
    <w:rsid w:val="00795C92"/>
    <w:rsid w:val="00796231"/>
    <w:rsid w:val="007A1CB3"/>
    <w:rsid w:val="007A306F"/>
    <w:rsid w:val="007A43A6"/>
    <w:rsid w:val="007A58A6"/>
    <w:rsid w:val="007B0C69"/>
    <w:rsid w:val="007B3D2D"/>
    <w:rsid w:val="007B50AE"/>
    <w:rsid w:val="007B51DF"/>
    <w:rsid w:val="007B7374"/>
    <w:rsid w:val="007C05DD"/>
    <w:rsid w:val="007C3D18"/>
    <w:rsid w:val="007C60BF"/>
    <w:rsid w:val="007C6A07"/>
    <w:rsid w:val="007C75A1"/>
    <w:rsid w:val="007C77A5"/>
    <w:rsid w:val="007D04E5"/>
    <w:rsid w:val="007D05C2"/>
    <w:rsid w:val="007D5901"/>
    <w:rsid w:val="007D7526"/>
    <w:rsid w:val="007E4610"/>
    <w:rsid w:val="007E4715"/>
    <w:rsid w:val="007E505B"/>
    <w:rsid w:val="007E56CE"/>
    <w:rsid w:val="007E7091"/>
    <w:rsid w:val="007F75D5"/>
    <w:rsid w:val="00800E25"/>
    <w:rsid w:val="00803FAE"/>
    <w:rsid w:val="0080605F"/>
    <w:rsid w:val="00807786"/>
    <w:rsid w:val="00811FCB"/>
    <w:rsid w:val="008158D6"/>
    <w:rsid w:val="00817196"/>
    <w:rsid w:val="008235DB"/>
    <w:rsid w:val="00824AB4"/>
    <w:rsid w:val="00825C42"/>
    <w:rsid w:val="00825D25"/>
    <w:rsid w:val="00827D6F"/>
    <w:rsid w:val="00834478"/>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D1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D92"/>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B1F30"/>
    <w:rsid w:val="009B3AC2"/>
    <w:rsid w:val="009B4DF4"/>
    <w:rsid w:val="009B564E"/>
    <w:rsid w:val="009B7E87"/>
    <w:rsid w:val="009C2CE0"/>
    <w:rsid w:val="009C403E"/>
    <w:rsid w:val="009C6832"/>
    <w:rsid w:val="009C7B3D"/>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0E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428"/>
    <w:rsid w:val="00AD4A5A"/>
    <w:rsid w:val="00AE27AC"/>
    <w:rsid w:val="00AE2FEB"/>
    <w:rsid w:val="00AE40E0"/>
    <w:rsid w:val="00AE4DBA"/>
    <w:rsid w:val="00AE4F07"/>
    <w:rsid w:val="00AE5F12"/>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66628"/>
    <w:rsid w:val="00B739F6"/>
    <w:rsid w:val="00B81A6C"/>
    <w:rsid w:val="00B85DE5"/>
    <w:rsid w:val="00B90F73"/>
    <w:rsid w:val="00B93B59"/>
    <w:rsid w:val="00B9406A"/>
    <w:rsid w:val="00BA2280"/>
    <w:rsid w:val="00BA2A08"/>
    <w:rsid w:val="00BA567F"/>
    <w:rsid w:val="00BA56D2"/>
    <w:rsid w:val="00BA76E0"/>
    <w:rsid w:val="00BB1787"/>
    <w:rsid w:val="00BB2A25"/>
    <w:rsid w:val="00BB51E9"/>
    <w:rsid w:val="00BC01EC"/>
    <w:rsid w:val="00BC0FDC"/>
    <w:rsid w:val="00BC3053"/>
    <w:rsid w:val="00BC4D2E"/>
    <w:rsid w:val="00BD48AC"/>
    <w:rsid w:val="00BD5F1A"/>
    <w:rsid w:val="00BE1234"/>
    <w:rsid w:val="00BE2FA6"/>
    <w:rsid w:val="00BE333F"/>
    <w:rsid w:val="00BE7406"/>
    <w:rsid w:val="00BE7603"/>
    <w:rsid w:val="00BF1DEA"/>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29AA"/>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2B2"/>
    <w:rsid w:val="00D04C5F"/>
    <w:rsid w:val="00D07C11"/>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C2B"/>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017"/>
    <w:rsid w:val="00DE5608"/>
    <w:rsid w:val="00DE58D0"/>
    <w:rsid w:val="00DE654F"/>
    <w:rsid w:val="00DF0B6E"/>
    <w:rsid w:val="00DF15E0"/>
    <w:rsid w:val="00DF37A0"/>
    <w:rsid w:val="00E110E7"/>
    <w:rsid w:val="00E11B20"/>
    <w:rsid w:val="00E17FA2"/>
    <w:rsid w:val="00E22330"/>
    <w:rsid w:val="00E260FF"/>
    <w:rsid w:val="00E30B5A"/>
    <w:rsid w:val="00E3123D"/>
    <w:rsid w:val="00E31461"/>
    <w:rsid w:val="00E31D43"/>
    <w:rsid w:val="00E32608"/>
    <w:rsid w:val="00E339A0"/>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3F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BDB"/>
    <w:rsid w:val="00EC27C6"/>
    <w:rsid w:val="00EC4207"/>
    <w:rsid w:val="00EC5653"/>
    <w:rsid w:val="00EC71CE"/>
    <w:rsid w:val="00EC77A7"/>
    <w:rsid w:val="00ED1006"/>
    <w:rsid w:val="00EE12E2"/>
    <w:rsid w:val="00EE59C8"/>
    <w:rsid w:val="00EF18FE"/>
    <w:rsid w:val="00EF5787"/>
    <w:rsid w:val="00EF60D0"/>
    <w:rsid w:val="00EF7677"/>
    <w:rsid w:val="00F0528D"/>
    <w:rsid w:val="00F06C67"/>
    <w:rsid w:val="00F06DFD"/>
    <w:rsid w:val="00F071D1"/>
    <w:rsid w:val="00F07533"/>
    <w:rsid w:val="00F10629"/>
    <w:rsid w:val="00F15FA5"/>
    <w:rsid w:val="00F209B7"/>
    <w:rsid w:val="00F2376F"/>
    <w:rsid w:val="00F243D8"/>
    <w:rsid w:val="00F30828"/>
    <w:rsid w:val="00F30A0D"/>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591"/>
    <w:rsid w:val="00FB4C80"/>
    <w:rsid w:val="00FB6A6A"/>
    <w:rsid w:val="00FC7429"/>
    <w:rsid w:val="00FC7C54"/>
    <w:rsid w:val="00FD07F6"/>
    <w:rsid w:val="00FD1EC8"/>
    <w:rsid w:val="00FD2AF9"/>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D4595"/>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9596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959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9596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95968"/>
    <w:pPr>
      <w:numPr>
        <w:ilvl w:val="2"/>
      </w:numPr>
      <w:spacing w:before="120"/>
      <w:outlineLvl w:val="2"/>
    </w:pPr>
    <w:rPr>
      <w:sz w:val="24"/>
      <w:szCs w:val="28"/>
    </w:rPr>
  </w:style>
  <w:style w:type="paragraph" w:styleId="Heading4">
    <w:name w:val="heading 4"/>
    <w:basedOn w:val="Heading3"/>
    <w:next w:val="Normal"/>
    <w:qFormat/>
    <w:rsid w:val="00095968"/>
    <w:pPr>
      <w:numPr>
        <w:ilvl w:val="3"/>
      </w:numPr>
      <w:outlineLvl w:val="3"/>
    </w:pPr>
    <w:rPr>
      <w:szCs w:val="24"/>
    </w:rPr>
  </w:style>
  <w:style w:type="paragraph" w:styleId="Heading5">
    <w:name w:val="heading 5"/>
    <w:basedOn w:val="Heading4"/>
    <w:next w:val="Normal"/>
    <w:qFormat/>
    <w:rsid w:val="00095968"/>
    <w:pPr>
      <w:numPr>
        <w:ilvl w:val="4"/>
      </w:numPr>
      <w:outlineLvl w:val="4"/>
    </w:pPr>
    <w:rPr>
      <w:sz w:val="22"/>
      <w:szCs w:val="22"/>
    </w:rPr>
  </w:style>
  <w:style w:type="paragraph" w:styleId="Heading6">
    <w:name w:val="heading 6"/>
    <w:basedOn w:val="Normal"/>
    <w:next w:val="Normal"/>
    <w:qFormat/>
    <w:rsid w:val="00095968"/>
    <w:pPr>
      <w:keepNext/>
      <w:keepLines/>
      <w:numPr>
        <w:ilvl w:val="5"/>
        <w:numId w:val="1"/>
      </w:numPr>
      <w:spacing w:before="120"/>
      <w:outlineLvl w:val="5"/>
    </w:pPr>
    <w:rPr>
      <w:rFonts w:cs="Arial"/>
    </w:rPr>
  </w:style>
  <w:style w:type="paragraph" w:styleId="Heading7">
    <w:name w:val="heading 7"/>
    <w:basedOn w:val="Normal"/>
    <w:next w:val="Normal"/>
    <w:qFormat/>
    <w:rsid w:val="00095968"/>
    <w:pPr>
      <w:keepNext/>
      <w:keepLines/>
      <w:numPr>
        <w:ilvl w:val="6"/>
        <w:numId w:val="1"/>
      </w:numPr>
      <w:spacing w:before="120"/>
      <w:outlineLvl w:val="6"/>
    </w:pPr>
    <w:rPr>
      <w:rFonts w:cs="Arial"/>
    </w:rPr>
  </w:style>
  <w:style w:type="paragraph" w:styleId="Heading8">
    <w:name w:val="heading 8"/>
    <w:basedOn w:val="Heading7"/>
    <w:next w:val="Normal"/>
    <w:qFormat/>
    <w:rsid w:val="00095968"/>
    <w:pPr>
      <w:numPr>
        <w:ilvl w:val="7"/>
      </w:numPr>
      <w:outlineLvl w:val="7"/>
    </w:pPr>
  </w:style>
  <w:style w:type="paragraph" w:styleId="Heading9">
    <w:name w:val="heading 9"/>
    <w:basedOn w:val="Heading8"/>
    <w:next w:val="Normal"/>
    <w:qFormat/>
    <w:rsid w:val="000959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5968"/>
    <w:pPr>
      <w:spacing w:before="180"/>
      <w:ind w:left="2693" w:hanging="2693"/>
    </w:pPr>
    <w:rPr>
      <w:b w:val="0"/>
      <w:bCs/>
    </w:rPr>
  </w:style>
  <w:style w:type="paragraph" w:styleId="TOC1">
    <w:name w:val="toc 1"/>
    <w:aliases w:val="Observation TOC2"/>
    <w:uiPriority w:val="39"/>
    <w:rsid w:val="0009596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95968"/>
    <w:pPr>
      <w:keepNext/>
      <w:keepLines/>
      <w:spacing w:before="180"/>
      <w:jc w:val="center"/>
    </w:pPr>
  </w:style>
  <w:style w:type="paragraph" w:styleId="Caption">
    <w:name w:val="caption"/>
    <w:basedOn w:val="Normal"/>
    <w:next w:val="Normal"/>
    <w:qFormat/>
    <w:rsid w:val="00095968"/>
    <w:pPr>
      <w:spacing w:after="240"/>
      <w:jc w:val="center"/>
    </w:pPr>
    <w:rPr>
      <w:b/>
      <w:bCs/>
    </w:rPr>
  </w:style>
  <w:style w:type="paragraph" w:styleId="TOC5">
    <w:name w:val="toc 5"/>
    <w:aliases w:val="Observation TOC"/>
    <w:basedOn w:val="TOC4"/>
    <w:semiHidden/>
    <w:rsid w:val="00095968"/>
    <w:pPr>
      <w:tabs>
        <w:tab w:val="right" w:pos="1701"/>
      </w:tabs>
      <w:ind w:left="1701" w:hanging="1701"/>
    </w:pPr>
  </w:style>
  <w:style w:type="paragraph" w:styleId="TOC4">
    <w:name w:val="toc 4"/>
    <w:basedOn w:val="TOC3"/>
    <w:semiHidden/>
    <w:rsid w:val="00095968"/>
    <w:pPr>
      <w:ind w:left="1418" w:hanging="1418"/>
    </w:pPr>
  </w:style>
  <w:style w:type="paragraph" w:styleId="TOC3">
    <w:name w:val="toc 3"/>
    <w:basedOn w:val="TOC2"/>
    <w:semiHidden/>
    <w:rsid w:val="00095968"/>
    <w:pPr>
      <w:ind w:left="1134" w:hanging="1134"/>
    </w:pPr>
  </w:style>
  <w:style w:type="paragraph" w:styleId="TOC2">
    <w:name w:val="toc 2"/>
    <w:basedOn w:val="TOC1"/>
    <w:semiHidden/>
    <w:rsid w:val="00095968"/>
    <w:pPr>
      <w:keepNext w:val="0"/>
      <w:spacing w:before="0"/>
      <w:ind w:left="851" w:hanging="851"/>
    </w:pPr>
    <w:rPr>
      <w:szCs w:val="20"/>
    </w:rPr>
  </w:style>
  <w:style w:type="paragraph" w:styleId="Index2">
    <w:name w:val="index 2"/>
    <w:basedOn w:val="Index1"/>
    <w:semiHidden/>
    <w:rsid w:val="00095968"/>
    <w:pPr>
      <w:ind w:left="284"/>
    </w:pPr>
  </w:style>
  <w:style w:type="paragraph" w:styleId="Index1">
    <w:name w:val="index 1"/>
    <w:basedOn w:val="Normal"/>
    <w:semiHidden/>
    <w:rsid w:val="00095968"/>
    <w:pPr>
      <w:keepLines/>
      <w:spacing w:after="0"/>
    </w:pPr>
  </w:style>
  <w:style w:type="paragraph" w:styleId="DocumentMap">
    <w:name w:val="Document Map"/>
    <w:basedOn w:val="Normal"/>
    <w:semiHidden/>
    <w:rsid w:val="00095968"/>
    <w:pPr>
      <w:shd w:val="clear" w:color="auto" w:fill="000080"/>
    </w:pPr>
    <w:rPr>
      <w:rFonts w:ascii="Tahoma" w:hAnsi="Tahoma" w:cs="Tahoma"/>
    </w:rPr>
  </w:style>
  <w:style w:type="paragraph" w:styleId="ListNumber2">
    <w:name w:val="List Number 2"/>
    <w:basedOn w:val="ListNumber"/>
    <w:rsid w:val="00095968"/>
    <w:pPr>
      <w:ind w:left="851"/>
    </w:pPr>
  </w:style>
  <w:style w:type="paragraph" w:styleId="ListNumber">
    <w:name w:val="List Number"/>
    <w:basedOn w:val="List"/>
    <w:rsid w:val="00095968"/>
  </w:style>
  <w:style w:type="paragraph" w:styleId="List">
    <w:name w:val="List"/>
    <w:basedOn w:val="Normal"/>
    <w:rsid w:val="00095968"/>
    <w:pPr>
      <w:ind w:left="568" w:hanging="284"/>
    </w:pPr>
  </w:style>
  <w:style w:type="paragraph" w:styleId="Header">
    <w:name w:val="header"/>
    <w:rsid w:val="000959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95968"/>
    <w:rPr>
      <w:b/>
      <w:bCs/>
      <w:position w:val="6"/>
      <w:sz w:val="16"/>
      <w:szCs w:val="16"/>
    </w:rPr>
  </w:style>
  <w:style w:type="paragraph" w:styleId="FootnoteText">
    <w:name w:val="footnote text"/>
    <w:basedOn w:val="Normal"/>
    <w:semiHidden/>
    <w:rsid w:val="00095968"/>
    <w:pPr>
      <w:keepLines/>
      <w:spacing w:after="0"/>
      <w:ind w:left="454" w:hanging="454"/>
    </w:pPr>
    <w:rPr>
      <w:sz w:val="16"/>
      <w:szCs w:val="16"/>
    </w:rPr>
  </w:style>
  <w:style w:type="paragraph" w:customStyle="1" w:styleId="3GPPHeader">
    <w:name w:val="3GPP_Header"/>
    <w:basedOn w:val="Normal"/>
    <w:qFormat/>
    <w:rsid w:val="00095968"/>
    <w:pPr>
      <w:tabs>
        <w:tab w:val="left" w:pos="1800"/>
        <w:tab w:val="right" w:pos="9360"/>
      </w:tabs>
      <w:spacing w:after="0"/>
    </w:pPr>
    <w:rPr>
      <w:rFonts w:ascii="Arial" w:hAnsi="Arial"/>
      <w:b/>
    </w:rPr>
  </w:style>
  <w:style w:type="paragraph" w:styleId="TOC9">
    <w:name w:val="toc 9"/>
    <w:basedOn w:val="TOC8"/>
    <w:semiHidden/>
    <w:rsid w:val="00095968"/>
    <w:pPr>
      <w:ind w:left="1418" w:hanging="1418"/>
    </w:pPr>
  </w:style>
  <w:style w:type="paragraph" w:styleId="TOC6">
    <w:name w:val="toc 6"/>
    <w:basedOn w:val="TOC5"/>
    <w:next w:val="Normal"/>
    <w:semiHidden/>
    <w:rsid w:val="00095968"/>
    <w:pPr>
      <w:ind w:left="1985" w:hanging="1985"/>
    </w:pPr>
  </w:style>
  <w:style w:type="paragraph" w:styleId="TOC7">
    <w:name w:val="toc 7"/>
    <w:basedOn w:val="TOC6"/>
    <w:next w:val="Normal"/>
    <w:semiHidden/>
    <w:rsid w:val="00095968"/>
    <w:pPr>
      <w:ind w:left="2268" w:hanging="2268"/>
    </w:pPr>
  </w:style>
  <w:style w:type="paragraph" w:styleId="ListBullet2">
    <w:name w:val="List Bullet 2"/>
    <w:basedOn w:val="ListBullet"/>
    <w:rsid w:val="00095968"/>
    <w:pPr>
      <w:numPr>
        <w:numId w:val="6"/>
      </w:numPr>
    </w:pPr>
  </w:style>
  <w:style w:type="paragraph" w:styleId="ListBullet">
    <w:name w:val="List Bullet"/>
    <w:basedOn w:val="BodyText"/>
    <w:rsid w:val="00095968"/>
    <w:pPr>
      <w:numPr>
        <w:numId w:val="5"/>
      </w:numPr>
    </w:pPr>
  </w:style>
  <w:style w:type="paragraph" w:styleId="ListBullet3">
    <w:name w:val="List Bullet 3"/>
    <w:basedOn w:val="ListBullet2"/>
    <w:rsid w:val="00095968"/>
    <w:pPr>
      <w:numPr>
        <w:numId w:val="7"/>
      </w:numPr>
    </w:pPr>
  </w:style>
  <w:style w:type="paragraph" w:customStyle="1" w:styleId="EQ">
    <w:name w:val="EQ"/>
    <w:basedOn w:val="Normal"/>
    <w:next w:val="Normal"/>
    <w:rsid w:val="00095968"/>
    <w:pPr>
      <w:keepLines/>
      <w:tabs>
        <w:tab w:val="center" w:pos="4536"/>
        <w:tab w:val="right" w:pos="9072"/>
      </w:tabs>
      <w:spacing w:after="180"/>
      <w:jc w:val="left"/>
    </w:pPr>
    <w:rPr>
      <w:noProof/>
      <w:lang w:eastAsia="en-US"/>
    </w:rPr>
  </w:style>
  <w:style w:type="paragraph" w:styleId="List2">
    <w:name w:val="List 2"/>
    <w:basedOn w:val="List"/>
    <w:rsid w:val="00095968"/>
    <w:pPr>
      <w:ind w:left="851"/>
    </w:pPr>
  </w:style>
  <w:style w:type="paragraph" w:styleId="List3">
    <w:name w:val="List 3"/>
    <w:basedOn w:val="List2"/>
    <w:rsid w:val="00095968"/>
    <w:pPr>
      <w:ind w:left="1135"/>
    </w:pPr>
  </w:style>
  <w:style w:type="paragraph" w:styleId="List4">
    <w:name w:val="List 4"/>
    <w:basedOn w:val="List3"/>
    <w:rsid w:val="00095968"/>
    <w:pPr>
      <w:ind w:left="1418"/>
    </w:pPr>
  </w:style>
  <w:style w:type="paragraph" w:styleId="List5">
    <w:name w:val="List 5"/>
    <w:basedOn w:val="List4"/>
    <w:rsid w:val="00095968"/>
    <w:pPr>
      <w:ind w:left="1702"/>
    </w:pPr>
  </w:style>
  <w:style w:type="paragraph" w:customStyle="1" w:styleId="EditorsNote">
    <w:name w:val="Editor's Note"/>
    <w:basedOn w:val="Normal"/>
    <w:rsid w:val="00095968"/>
    <w:pPr>
      <w:keepLines/>
      <w:spacing w:after="180"/>
      <w:ind w:left="1135" w:hanging="851"/>
      <w:jc w:val="left"/>
    </w:pPr>
    <w:rPr>
      <w:color w:val="FF0000"/>
      <w:lang w:eastAsia="en-US"/>
    </w:rPr>
  </w:style>
  <w:style w:type="paragraph" w:styleId="ListBullet4">
    <w:name w:val="List Bullet 4"/>
    <w:basedOn w:val="ListBullet3"/>
    <w:rsid w:val="00095968"/>
    <w:pPr>
      <w:numPr>
        <w:numId w:val="8"/>
      </w:numPr>
    </w:pPr>
  </w:style>
  <w:style w:type="paragraph" w:styleId="ListBullet5">
    <w:name w:val="List Bullet 5"/>
    <w:basedOn w:val="ListBullet4"/>
    <w:rsid w:val="00095968"/>
    <w:pPr>
      <w:numPr>
        <w:numId w:val="4"/>
      </w:numPr>
    </w:pPr>
  </w:style>
  <w:style w:type="paragraph" w:styleId="Footer">
    <w:name w:val="footer"/>
    <w:basedOn w:val="Header"/>
    <w:semiHidden/>
    <w:rsid w:val="00095968"/>
    <w:pPr>
      <w:jc w:val="center"/>
    </w:pPr>
    <w:rPr>
      <w:i/>
      <w:iCs/>
    </w:rPr>
  </w:style>
  <w:style w:type="paragraph" w:customStyle="1" w:styleId="Reference">
    <w:name w:val="Reference"/>
    <w:basedOn w:val="Normal"/>
    <w:qFormat/>
    <w:rsid w:val="00095968"/>
    <w:pPr>
      <w:numPr>
        <w:numId w:val="2"/>
      </w:numPr>
    </w:pPr>
  </w:style>
  <w:style w:type="paragraph" w:styleId="BalloonText">
    <w:name w:val="Balloon Text"/>
    <w:basedOn w:val="Normal"/>
    <w:semiHidden/>
    <w:rsid w:val="00095968"/>
    <w:rPr>
      <w:rFonts w:ascii="Tahoma" w:hAnsi="Tahoma" w:cs="Tahoma"/>
      <w:sz w:val="16"/>
      <w:szCs w:val="16"/>
    </w:rPr>
  </w:style>
  <w:style w:type="character" w:styleId="PageNumber">
    <w:name w:val="page number"/>
    <w:basedOn w:val="DefaultParagraphFont"/>
    <w:semiHidden/>
    <w:rsid w:val="00095968"/>
  </w:style>
  <w:style w:type="paragraph" w:styleId="BodyText">
    <w:name w:val="Body Text"/>
    <w:basedOn w:val="Normal"/>
    <w:link w:val="BodyTextChar"/>
    <w:qFormat/>
    <w:rsid w:val="00095968"/>
  </w:style>
  <w:style w:type="character" w:styleId="Hyperlink">
    <w:name w:val="Hyperlink"/>
    <w:uiPriority w:val="99"/>
    <w:rsid w:val="00095968"/>
    <w:rPr>
      <w:color w:val="0000FF"/>
      <w:u w:val="single"/>
      <w:lang w:val="en-GB"/>
    </w:rPr>
  </w:style>
  <w:style w:type="character" w:styleId="FollowedHyperlink">
    <w:name w:val="FollowedHyperlink"/>
    <w:semiHidden/>
    <w:rsid w:val="00095968"/>
    <w:rPr>
      <w:color w:val="FF0000"/>
      <w:u w:val="single"/>
    </w:rPr>
  </w:style>
  <w:style w:type="character" w:styleId="CommentReference">
    <w:name w:val="annotation reference"/>
    <w:semiHidden/>
    <w:rsid w:val="00095968"/>
    <w:rPr>
      <w:sz w:val="16"/>
      <w:szCs w:val="16"/>
    </w:rPr>
  </w:style>
  <w:style w:type="paragraph" w:styleId="CommentText">
    <w:name w:val="annotation text"/>
    <w:basedOn w:val="Normal"/>
    <w:semiHidden/>
    <w:rsid w:val="00095968"/>
  </w:style>
  <w:style w:type="paragraph" w:styleId="CommentSubject">
    <w:name w:val="annotation subject"/>
    <w:basedOn w:val="CommentText"/>
    <w:next w:val="CommentText"/>
    <w:semiHidden/>
    <w:rsid w:val="00095968"/>
    <w:rPr>
      <w:b/>
      <w:bCs/>
    </w:rPr>
  </w:style>
  <w:style w:type="character" w:customStyle="1" w:styleId="Heading1Char">
    <w:name w:val="Heading 1 Char"/>
    <w:link w:val="Heading1"/>
    <w:rsid w:val="00095968"/>
    <w:rPr>
      <w:rFonts w:ascii="Arial" w:hAnsi="Arial" w:cs="Arial"/>
      <w:sz w:val="32"/>
      <w:szCs w:val="36"/>
      <w:lang w:val="en-GB" w:eastAsia="zh-CN"/>
    </w:rPr>
  </w:style>
  <w:style w:type="paragraph" w:customStyle="1" w:styleId="B1">
    <w:name w:val="B1"/>
    <w:basedOn w:val="List"/>
    <w:rsid w:val="00095968"/>
    <w:pPr>
      <w:spacing w:after="180"/>
      <w:jc w:val="left"/>
    </w:pPr>
    <w:rPr>
      <w:lang w:eastAsia="en-US"/>
    </w:rPr>
  </w:style>
  <w:style w:type="paragraph" w:customStyle="1" w:styleId="B2">
    <w:name w:val="B2"/>
    <w:basedOn w:val="List2"/>
    <w:rsid w:val="00095968"/>
    <w:pPr>
      <w:spacing w:after="180"/>
      <w:jc w:val="left"/>
    </w:pPr>
    <w:rPr>
      <w:lang w:eastAsia="en-US"/>
    </w:rPr>
  </w:style>
  <w:style w:type="paragraph" w:customStyle="1" w:styleId="B3">
    <w:name w:val="B3"/>
    <w:basedOn w:val="List3"/>
    <w:rsid w:val="00095968"/>
    <w:pPr>
      <w:spacing w:after="180"/>
      <w:jc w:val="left"/>
    </w:pPr>
    <w:rPr>
      <w:lang w:eastAsia="en-US"/>
    </w:rPr>
  </w:style>
  <w:style w:type="paragraph" w:customStyle="1" w:styleId="B4">
    <w:name w:val="B4"/>
    <w:basedOn w:val="List4"/>
    <w:rsid w:val="00095968"/>
    <w:pPr>
      <w:spacing w:after="180"/>
      <w:jc w:val="left"/>
    </w:pPr>
    <w:rPr>
      <w:lang w:eastAsia="en-US"/>
    </w:rPr>
  </w:style>
  <w:style w:type="paragraph" w:customStyle="1" w:styleId="Proposal">
    <w:name w:val="Proposal"/>
    <w:basedOn w:val="Normal"/>
    <w:qFormat/>
    <w:rsid w:val="00095968"/>
    <w:pPr>
      <w:numPr>
        <w:numId w:val="3"/>
      </w:numPr>
      <w:tabs>
        <w:tab w:val="clear" w:pos="1304"/>
        <w:tab w:val="left" w:pos="1701"/>
      </w:tabs>
      <w:ind w:left="1701" w:hanging="1701"/>
    </w:pPr>
    <w:rPr>
      <w:b/>
      <w:bCs/>
    </w:rPr>
  </w:style>
  <w:style w:type="character" w:customStyle="1" w:styleId="BodyTextChar">
    <w:name w:val="Body Text Char"/>
    <w:link w:val="BodyText"/>
    <w:rsid w:val="00095968"/>
    <w:rPr>
      <w:rFonts w:ascii="Times New Roman" w:hAnsi="Times New Roman"/>
      <w:lang w:val="en-GB" w:eastAsia="zh-CN"/>
    </w:rPr>
  </w:style>
  <w:style w:type="paragraph" w:customStyle="1" w:styleId="B5">
    <w:name w:val="B5"/>
    <w:basedOn w:val="List5"/>
    <w:rsid w:val="00095968"/>
    <w:pPr>
      <w:spacing w:after="180"/>
      <w:jc w:val="left"/>
    </w:pPr>
    <w:rPr>
      <w:lang w:eastAsia="en-US"/>
    </w:rPr>
  </w:style>
  <w:style w:type="paragraph" w:customStyle="1" w:styleId="EX">
    <w:name w:val="EX"/>
    <w:basedOn w:val="Normal"/>
    <w:rsid w:val="00095968"/>
    <w:pPr>
      <w:keepLines/>
      <w:spacing w:after="180"/>
      <w:ind w:left="1702" w:hanging="1418"/>
      <w:jc w:val="left"/>
    </w:pPr>
    <w:rPr>
      <w:lang w:eastAsia="en-US"/>
    </w:rPr>
  </w:style>
  <w:style w:type="paragraph" w:customStyle="1" w:styleId="EW">
    <w:name w:val="EW"/>
    <w:basedOn w:val="EX"/>
    <w:rsid w:val="00095968"/>
    <w:pPr>
      <w:spacing w:after="0"/>
    </w:pPr>
  </w:style>
  <w:style w:type="paragraph" w:customStyle="1" w:styleId="TAL">
    <w:name w:val="TAL"/>
    <w:basedOn w:val="Normal"/>
    <w:rsid w:val="00095968"/>
    <w:pPr>
      <w:keepNext/>
      <w:keepLines/>
      <w:spacing w:after="0"/>
      <w:jc w:val="left"/>
    </w:pPr>
    <w:rPr>
      <w:sz w:val="18"/>
      <w:lang w:eastAsia="en-US"/>
    </w:rPr>
  </w:style>
  <w:style w:type="paragraph" w:customStyle="1" w:styleId="TAC">
    <w:name w:val="TAC"/>
    <w:basedOn w:val="TAL"/>
    <w:rsid w:val="00095968"/>
    <w:pPr>
      <w:jc w:val="center"/>
    </w:pPr>
  </w:style>
  <w:style w:type="paragraph" w:customStyle="1" w:styleId="TAH">
    <w:name w:val="TAH"/>
    <w:basedOn w:val="TAC"/>
    <w:rsid w:val="00095968"/>
    <w:rPr>
      <w:b/>
    </w:rPr>
  </w:style>
  <w:style w:type="paragraph" w:customStyle="1" w:styleId="TAN">
    <w:name w:val="TAN"/>
    <w:basedOn w:val="TAL"/>
    <w:rsid w:val="00095968"/>
    <w:pPr>
      <w:ind w:left="851" w:hanging="851"/>
    </w:pPr>
  </w:style>
  <w:style w:type="paragraph" w:customStyle="1" w:styleId="TAR">
    <w:name w:val="TAR"/>
    <w:basedOn w:val="TAL"/>
    <w:rsid w:val="00095968"/>
    <w:pPr>
      <w:jc w:val="right"/>
    </w:pPr>
  </w:style>
  <w:style w:type="paragraph" w:customStyle="1" w:styleId="TH">
    <w:name w:val="TH"/>
    <w:basedOn w:val="Normal"/>
    <w:rsid w:val="00095968"/>
    <w:pPr>
      <w:keepNext/>
      <w:keepLines/>
      <w:spacing w:before="60" w:after="180"/>
      <w:jc w:val="center"/>
    </w:pPr>
    <w:rPr>
      <w:b/>
      <w:lang w:eastAsia="en-US"/>
    </w:rPr>
  </w:style>
  <w:style w:type="paragraph" w:customStyle="1" w:styleId="TF">
    <w:name w:val="TF"/>
    <w:basedOn w:val="TH"/>
    <w:rsid w:val="00095968"/>
    <w:pPr>
      <w:keepNext w:val="0"/>
      <w:spacing w:before="0" w:after="240"/>
    </w:pPr>
  </w:style>
  <w:style w:type="paragraph" w:customStyle="1" w:styleId="TT">
    <w:name w:val="TT"/>
    <w:basedOn w:val="Heading1"/>
    <w:next w:val="Normal"/>
    <w:rsid w:val="00095968"/>
    <w:pPr>
      <w:numPr>
        <w:numId w:val="0"/>
      </w:numPr>
      <w:ind w:left="1134" w:hanging="1134"/>
      <w:outlineLvl w:val="9"/>
    </w:pPr>
    <w:rPr>
      <w:rFonts w:cs="Times New Roman"/>
      <w:szCs w:val="20"/>
      <w:lang w:eastAsia="en-US"/>
    </w:rPr>
  </w:style>
  <w:style w:type="paragraph" w:customStyle="1" w:styleId="ZA">
    <w:name w:val="ZA"/>
    <w:rsid w:val="00095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59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59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95968"/>
  </w:style>
  <w:style w:type="paragraph" w:customStyle="1" w:styleId="ZH">
    <w:name w:val="ZH"/>
    <w:rsid w:val="000959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959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95968"/>
    <w:pPr>
      <w:framePr w:hRule="auto" w:wrap="notBeside" w:y="852"/>
    </w:pPr>
    <w:rPr>
      <w:i w:val="0"/>
      <w:sz w:val="40"/>
    </w:rPr>
  </w:style>
  <w:style w:type="paragraph" w:customStyle="1" w:styleId="ZU">
    <w:name w:val="ZU"/>
    <w:rsid w:val="00095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5968"/>
    <w:pPr>
      <w:framePr w:wrap="notBeside" w:y="16161"/>
    </w:pPr>
  </w:style>
  <w:style w:type="paragraph" w:customStyle="1" w:styleId="FP">
    <w:name w:val="FP"/>
    <w:basedOn w:val="Normal"/>
    <w:rsid w:val="00095968"/>
    <w:pPr>
      <w:spacing w:after="0"/>
      <w:jc w:val="left"/>
    </w:pPr>
    <w:rPr>
      <w:lang w:eastAsia="en-US"/>
    </w:rPr>
  </w:style>
  <w:style w:type="paragraph" w:customStyle="1" w:styleId="Observation">
    <w:name w:val="Observation"/>
    <w:basedOn w:val="Proposal"/>
    <w:qFormat/>
    <w:rsid w:val="00095968"/>
    <w:pPr>
      <w:numPr>
        <w:numId w:val="13"/>
      </w:numPr>
      <w:ind w:left="1701" w:hanging="1701"/>
    </w:pPr>
  </w:style>
  <w:style w:type="paragraph" w:styleId="TableofFigures">
    <w:name w:val="table of figures"/>
    <w:basedOn w:val="Normal"/>
    <w:next w:val="Normal"/>
    <w:uiPriority w:val="99"/>
    <w:rsid w:val="00095968"/>
    <w:pPr>
      <w:ind w:left="1418" w:hanging="1418"/>
      <w:jc w:val="left"/>
    </w:pPr>
    <w:rPr>
      <w:b/>
    </w:rPr>
  </w:style>
  <w:style w:type="paragraph" w:styleId="Index4">
    <w:name w:val="index 4"/>
    <w:basedOn w:val="Normal"/>
    <w:next w:val="Normal"/>
    <w:autoRedefine/>
    <w:rsid w:val="0009596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Char1">
    <w:name w:val="B1 Char1"/>
    <w:rsid w:val="0025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53736">
      <w:bodyDiv w:val="1"/>
      <w:marLeft w:val="0"/>
      <w:marRight w:val="0"/>
      <w:marTop w:val="0"/>
      <w:marBottom w:val="0"/>
      <w:divBdr>
        <w:top w:val="none" w:sz="0" w:space="0" w:color="auto"/>
        <w:left w:val="none" w:sz="0" w:space="0" w:color="auto"/>
        <w:bottom w:val="none" w:sz="0" w:space="0" w:color="auto"/>
        <w:right w:val="none" w:sz="0" w:space="0" w:color="auto"/>
      </w:divBdr>
      <w:divsChild>
        <w:div w:id="1695030994">
          <w:marLeft w:val="274"/>
          <w:marRight w:val="0"/>
          <w:marTop w:val="62"/>
          <w:marBottom w:val="0"/>
          <w:divBdr>
            <w:top w:val="none" w:sz="0" w:space="0" w:color="auto"/>
            <w:left w:val="none" w:sz="0" w:space="0" w:color="auto"/>
            <w:bottom w:val="none" w:sz="0" w:space="0" w:color="auto"/>
            <w:right w:val="none" w:sz="0" w:space="0" w:color="auto"/>
          </w:divBdr>
        </w:div>
        <w:div w:id="680855000">
          <w:marLeft w:val="835"/>
          <w:marRight w:val="0"/>
          <w:marTop w:val="53"/>
          <w:marBottom w:val="0"/>
          <w:divBdr>
            <w:top w:val="none" w:sz="0" w:space="0" w:color="auto"/>
            <w:left w:val="none" w:sz="0" w:space="0" w:color="auto"/>
            <w:bottom w:val="none" w:sz="0" w:space="0" w:color="auto"/>
            <w:right w:val="none" w:sz="0" w:space="0" w:color="auto"/>
          </w:divBdr>
        </w:div>
        <w:div w:id="2088065680">
          <w:marLeft w:val="274"/>
          <w:marRight w:val="0"/>
          <w:marTop w:val="62"/>
          <w:marBottom w:val="0"/>
          <w:divBdr>
            <w:top w:val="none" w:sz="0" w:space="0" w:color="auto"/>
            <w:left w:val="none" w:sz="0" w:space="0" w:color="auto"/>
            <w:bottom w:val="none" w:sz="0" w:space="0" w:color="auto"/>
            <w:right w:val="none" w:sz="0" w:space="0" w:color="auto"/>
          </w:divBdr>
        </w:div>
        <w:div w:id="485364644">
          <w:marLeft w:val="835"/>
          <w:marRight w:val="0"/>
          <w:marTop w:val="53"/>
          <w:marBottom w:val="0"/>
          <w:divBdr>
            <w:top w:val="none" w:sz="0" w:space="0" w:color="auto"/>
            <w:left w:val="none" w:sz="0" w:space="0" w:color="auto"/>
            <w:bottom w:val="none" w:sz="0" w:space="0" w:color="auto"/>
            <w:right w:val="none" w:sz="0" w:space="0" w:color="auto"/>
          </w:divBdr>
        </w:div>
        <w:div w:id="49157983">
          <w:marLeft w:val="1411"/>
          <w:marRight w:val="0"/>
          <w:marTop w:val="53"/>
          <w:marBottom w:val="0"/>
          <w:divBdr>
            <w:top w:val="none" w:sz="0" w:space="0" w:color="auto"/>
            <w:left w:val="none" w:sz="0" w:space="0" w:color="auto"/>
            <w:bottom w:val="none" w:sz="0" w:space="0" w:color="auto"/>
            <w:right w:val="none" w:sz="0" w:space="0" w:color="auto"/>
          </w:divBdr>
        </w:div>
        <w:div w:id="250243742">
          <w:marLeft w:val="1411"/>
          <w:marRight w:val="0"/>
          <w:marTop w:val="53"/>
          <w:marBottom w:val="0"/>
          <w:divBdr>
            <w:top w:val="none" w:sz="0" w:space="0" w:color="auto"/>
            <w:left w:val="none" w:sz="0" w:space="0" w:color="auto"/>
            <w:bottom w:val="none" w:sz="0" w:space="0" w:color="auto"/>
            <w:right w:val="none" w:sz="0" w:space="0" w:color="auto"/>
          </w:divBdr>
        </w:div>
        <w:div w:id="177235503">
          <w:marLeft w:val="1973"/>
          <w:marRight w:val="0"/>
          <w:marTop w:val="53"/>
          <w:marBottom w:val="0"/>
          <w:divBdr>
            <w:top w:val="none" w:sz="0" w:space="0" w:color="auto"/>
            <w:left w:val="none" w:sz="0" w:space="0" w:color="auto"/>
            <w:bottom w:val="none" w:sz="0" w:space="0" w:color="auto"/>
            <w:right w:val="none" w:sz="0" w:space="0" w:color="auto"/>
          </w:divBdr>
        </w:div>
        <w:div w:id="613097398">
          <w:marLeft w:val="1411"/>
          <w:marRight w:val="0"/>
          <w:marTop w:val="53"/>
          <w:marBottom w:val="0"/>
          <w:divBdr>
            <w:top w:val="none" w:sz="0" w:space="0" w:color="auto"/>
            <w:left w:val="none" w:sz="0" w:space="0" w:color="auto"/>
            <w:bottom w:val="none" w:sz="0" w:space="0" w:color="auto"/>
            <w:right w:val="none" w:sz="0" w:space="0" w:color="auto"/>
          </w:divBdr>
        </w:div>
        <w:div w:id="38089099">
          <w:marLeft w:val="1973"/>
          <w:marRight w:val="0"/>
          <w:marTop w:val="53"/>
          <w:marBottom w:val="0"/>
          <w:divBdr>
            <w:top w:val="none" w:sz="0" w:space="0" w:color="auto"/>
            <w:left w:val="none" w:sz="0" w:space="0" w:color="auto"/>
            <w:bottom w:val="none" w:sz="0" w:space="0" w:color="auto"/>
            <w:right w:val="none" w:sz="0" w:space="0" w:color="auto"/>
          </w:divBdr>
        </w:div>
        <w:div w:id="541359258">
          <w:marLeft w:val="1411"/>
          <w:marRight w:val="0"/>
          <w:marTop w:val="53"/>
          <w:marBottom w:val="0"/>
          <w:divBdr>
            <w:top w:val="none" w:sz="0" w:space="0" w:color="auto"/>
            <w:left w:val="none" w:sz="0" w:space="0" w:color="auto"/>
            <w:bottom w:val="none" w:sz="0" w:space="0" w:color="auto"/>
            <w:right w:val="none" w:sz="0" w:space="0" w:color="auto"/>
          </w:divBdr>
        </w:div>
        <w:div w:id="1274551913">
          <w:marLeft w:val="1411"/>
          <w:marRight w:val="0"/>
          <w:marTop w:val="53"/>
          <w:marBottom w:val="0"/>
          <w:divBdr>
            <w:top w:val="none" w:sz="0" w:space="0" w:color="auto"/>
            <w:left w:val="none" w:sz="0" w:space="0" w:color="auto"/>
            <w:bottom w:val="none" w:sz="0" w:space="0" w:color="auto"/>
            <w:right w:val="none" w:sz="0" w:space="0" w:color="auto"/>
          </w:divBdr>
        </w:div>
        <w:div w:id="1806505362">
          <w:marLeft w:val="1973"/>
          <w:marRight w:val="0"/>
          <w:marTop w:val="53"/>
          <w:marBottom w:val="0"/>
          <w:divBdr>
            <w:top w:val="none" w:sz="0" w:space="0" w:color="auto"/>
            <w:left w:val="none" w:sz="0" w:space="0" w:color="auto"/>
            <w:bottom w:val="none" w:sz="0" w:space="0" w:color="auto"/>
            <w:right w:val="none" w:sz="0" w:space="0" w:color="auto"/>
          </w:divBdr>
        </w:div>
        <w:div w:id="1720205003">
          <w:marLeft w:val="835"/>
          <w:marRight w:val="0"/>
          <w:marTop w:val="53"/>
          <w:marBottom w:val="0"/>
          <w:divBdr>
            <w:top w:val="none" w:sz="0" w:space="0" w:color="auto"/>
            <w:left w:val="none" w:sz="0" w:space="0" w:color="auto"/>
            <w:bottom w:val="none" w:sz="0" w:space="0" w:color="auto"/>
            <w:right w:val="none" w:sz="0" w:space="0" w:color="auto"/>
          </w:divBdr>
        </w:div>
        <w:div w:id="1945725930">
          <w:marLeft w:val="1411"/>
          <w:marRight w:val="0"/>
          <w:marTop w:val="53"/>
          <w:marBottom w:val="0"/>
          <w:divBdr>
            <w:top w:val="none" w:sz="0" w:space="0" w:color="auto"/>
            <w:left w:val="none" w:sz="0" w:space="0" w:color="auto"/>
            <w:bottom w:val="none" w:sz="0" w:space="0" w:color="auto"/>
            <w:right w:val="none" w:sz="0" w:space="0" w:color="auto"/>
          </w:divBdr>
        </w:div>
        <w:div w:id="1627664136">
          <w:marLeft w:val="1411"/>
          <w:marRight w:val="0"/>
          <w:marTop w:val="53"/>
          <w:marBottom w:val="0"/>
          <w:divBdr>
            <w:top w:val="none" w:sz="0" w:space="0" w:color="auto"/>
            <w:left w:val="none" w:sz="0" w:space="0" w:color="auto"/>
            <w:bottom w:val="none" w:sz="0" w:space="0" w:color="auto"/>
            <w:right w:val="none" w:sz="0" w:space="0" w:color="auto"/>
          </w:divBdr>
        </w:div>
        <w:div w:id="634871925">
          <w:marLeft w:val="1973"/>
          <w:marRight w:val="0"/>
          <w:marTop w:val="53"/>
          <w:marBottom w:val="0"/>
          <w:divBdr>
            <w:top w:val="none" w:sz="0" w:space="0" w:color="auto"/>
            <w:left w:val="none" w:sz="0" w:space="0" w:color="auto"/>
            <w:bottom w:val="none" w:sz="0" w:space="0" w:color="auto"/>
            <w:right w:val="none" w:sz="0" w:space="0" w:color="auto"/>
          </w:divBdr>
        </w:div>
        <w:div w:id="2056543863">
          <w:marLeft w:val="1973"/>
          <w:marRight w:val="0"/>
          <w:marTop w:val="53"/>
          <w:marBottom w:val="0"/>
          <w:divBdr>
            <w:top w:val="none" w:sz="0" w:space="0" w:color="auto"/>
            <w:left w:val="none" w:sz="0" w:space="0" w:color="auto"/>
            <w:bottom w:val="none" w:sz="0" w:space="0" w:color="auto"/>
            <w:right w:val="none" w:sz="0" w:space="0" w:color="auto"/>
          </w:divBdr>
        </w:div>
        <w:div w:id="668680276">
          <w:marLeft w:val="835"/>
          <w:marRight w:val="0"/>
          <w:marTop w:val="53"/>
          <w:marBottom w:val="0"/>
          <w:divBdr>
            <w:top w:val="none" w:sz="0" w:space="0" w:color="auto"/>
            <w:left w:val="none" w:sz="0" w:space="0" w:color="auto"/>
            <w:bottom w:val="none" w:sz="0" w:space="0" w:color="auto"/>
            <w:right w:val="none" w:sz="0" w:space="0" w:color="auto"/>
          </w:divBdr>
        </w:div>
        <w:div w:id="1890530100">
          <w:marLeft w:val="1411"/>
          <w:marRight w:val="0"/>
          <w:marTop w:val="53"/>
          <w:marBottom w:val="0"/>
          <w:divBdr>
            <w:top w:val="none" w:sz="0" w:space="0" w:color="auto"/>
            <w:left w:val="none" w:sz="0" w:space="0" w:color="auto"/>
            <w:bottom w:val="none" w:sz="0" w:space="0" w:color="auto"/>
            <w:right w:val="none" w:sz="0" w:space="0" w:color="auto"/>
          </w:divBdr>
        </w:div>
        <w:div w:id="1787387513">
          <w:marLeft w:val="1411"/>
          <w:marRight w:val="0"/>
          <w:marTop w:val="53"/>
          <w:marBottom w:val="0"/>
          <w:divBdr>
            <w:top w:val="none" w:sz="0" w:space="0" w:color="auto"/>
            <w:left w:val="none" w:sz="0" w:space="0" w:color="auto"/>
            <w:bottom w:val="none" w:sz="0" w:space="0" w:color="auto"/>
            <w:right w:val="none" w:sz="0" w:space="0" w:color="auto"/>
          </w:divBdr>
        </w:div>
        <w:div w:id="1182890030">
          <w:marLeft w:val="1973"/>
          <w:marRight w:val="0"/>
          <w:marTop w:val="53"/>
          <w:marBottom w:val="0"/>
          <w:divBdr>
            <w:top w:val="none" w:sz="0" w:space="0" w:color="auto"/>
            <w:left w:val="none" w:sz="0" w:space="0" w:color="auto"/>
            <w:bottom w:val="none" w:sz="0" w:space="0" w:color="auto"/>
            <w:right w:val="none" w:sz="0" w:space="0" w:color="auto"/>
          </w:divBdr>
        </w:div>
        <w:div w:id="1372802118">
          <w:marLeft w:val="1411"/>
          <w:marRight w:val="0"/>
          <w:marTop w:val="53"/>
          <w:marBottom w:val="0"/>
          <w:divBdr>
            <w:top w:val="none" w:sz="0" w:space="0" w:color="auto"/>
            <w:left w:val="none" w:sz="0" w:space="0" w:color="auto"/>
            <w:bottom w:val="none" w:sz="0" w:space="0" w:color="auto"/>
            <w:right w:val="none" w:sz="0" w:space="0" w:color="auto"/>
          </w:divBdr>
        </w:div>
        <w:div w:id="289165010">
          <w:marLeft w:val="1973"/>
          <w:marRight w:val="0"/>
          <w:marTop w:val="53"/>
          <w:marBottom w:val="0"/>
          <w:divBdr>
            <w:top w:val="none" w:sz="0" w:space="0" w:color="auto"/>
            <w:left w:val="none" w:sz="0" w:space="0" w:color="auto"/>
            <w:bottom w:val="none" w:sz="0" w:space="0" w:color="auto"/>
            <w:right w:val="none" w:sz="0" w:space="0" w:color="auto"/>
          </w:divBdr>
        </w:div>
        <w:div w:id="1066341312">
          <w:marLeft w:val="1411"/>
          <w:marRight w:val="0"/>
          <w:marTop w:val="53"/>
          <w:marBottom w:val="0"/>
          <w:divBdr>
            <w:top w:val="none" w:sz="0" w:space="0" w:color="auto"/>
            <w:left w:val="none" w:sz="0" w:space="0" w:color="auto"/>
            <w:bottom w:val="none" w:sz="0" w:space="0" w:color="auto"/>
            <w:right w:val="none" w:sz="0" w:space="0" w:color="auto"/>
          </w:divBdr>
        </w:div>
        <w:div w:id="1830097262">
          <w:marLeft w:val="835"/>
          <w:marRight w:val="0"/>
          <w:marTop w:val="53"/>
          <w:marBottom w:val="0"/>
          <w:divBdr>
            <w:top w:val="none" w:sz="0" w:space="0" w:color="auto"/>
            <w:left w:val="none" w:sz="0" w:space="0" w:color="auto"/>
            <w:bottom w:val="none" w:sz="0" w:space="0" w:color="auto"/>
            <w:right w:val="none" w:sz="0" w:space="0" w:color="auto"/>
          </w:divBdr>
        </w:div>
        <w:div w:id="1230732953">
          <w:marLeft w:val="1411"/>
          <w:marRight w:val="0"/>
          <w:marTop w:val="53"/>
          <w:marBottom w:val="0"/>
          <w:divBdr>
            <w:top w:val="none" w:sz="0" w:space="0" w:color="auto"/>
            <w:left w:val="none" w:sz="0" w:space="0" w:color="auto"/>
            <w:bottom w:val="none" w:sz="0" w:space="0" w:color="auto"/>
            <w:right w:val="none" w:sz="0" w:space="0" w:color="auto"/>
          </w:divBdr>
        </w:div>
        <w:div w:id="2020037207">
          <w:marLeft w:val="1411"/>
          <w:marRight w:val="0"/>
          <w:marTop w:val="53"/>
          <w:marBottom w:val="0"/>
          <w:divBdr>
            <w:top w:val="none" w:sz="0" w:space="0" w:color="auto"/>
            <w:left w:val="none" w:sz="0" w:space="0" w:color="auto"/>
            <w:bottom w:val="none" w:sz="0" w:space="0" w:color="auto"/>
            <w:right w:val="none" w:sz="0" w:space="0" w:color="auto"/>
          </w:divBdr>
        </w:div>
        <w:div w:id="531698427">
          <w:marLeft w:val="1411"/>
          <w:marRight w:val="0"/>
          <w:marTop w:val="53"/>
          <w:marBottom w:val="0"/>
          <w:divBdr>
            <w:top w:val="none" w:sz="0" w:space="0" w:color="auto"/>
            <w:left w:val="none" w:sz="0" w:space="0" w:color="auto"/>
            <w:bottom w:val="none" w:sz="0" w:space="0" w:color="auto"/>
            <w:right w:val="none" w:sz="0" w:space="0" w:color="auto"/>
          </w:divBdr>
        </w:div>
        <w:div w:id="481507876">
          <w:marLeft w:val="1411"/>
          <w:marRight w:val="0"/>
          <w:marTop w:val="53"/>
          <w:marBottom w:val="0"/>
          <w:divBdr>
            <w:top w:val="none" w:sz="0" w:space="0" w:color="auto"/>
            <w:left w:val="none" w:sz="0" w:space="0" w:color="auto"/>
            <w:bottom w:val="none" w:sz="0" w:space="0" w:color="auto"/>
            <w:right w:val="none" w:sz="0" w:space="0" w:color="auto"/>
          </w:divBdr>
        </w:div>
      </w:divsChild>
    </w:div>
    <w:div w:id="1497258725">
      <w:bodyDiv w:val="1"/>
      <w:marLeft w:val="0"/>
      <w:marRight w:val="0"/>
      <w:marTop w:val="0"/>
      <w:marBottom w:val="0"/>
      <w:divBdr>
        <w:top w:val="none" w:sz="0" w:space="0" w:color="auto"/>
        <w:left w:val="none" w:sz="0" w:space="0" w:color="auto"/>
        <w:bottom w:val="none" w:sz="0" w:space="0" w:color="auto"/>
        <w:right w:val="none" w:sz="0" w:space="0" w:color="auto"/>
      </w:divBdr>
      <w:divsChild>
        <w:div w:id="108203773">
          <w:marLeft w:val="274"/>
          <w:marRight w:val="0"/>
          <w:marTop w:val="48"/>
          <w:marBottom w:val="0"/>
          <w:divBdr>
            <w:top w:val="none" w:sz="0" w:space="0" w:color="auto"/>
            <w:left w:val="none" w:sz="0" w:space="0" w:color="auto"/>
            <w:bottom w:val="none" w:sz="0" w:space="0" w:color="auto"/>
            <w:right w:val="none" w:sz="0" w:space="0" w:color="auto"/>
          </w:divBdr>
        </w:div>
        <w:div w:id="1211382183">
          <w:marLeft w:val="835"/>
          <w:marRight w:val="0"/>
          <w:marTop w:val="38"/>
          <w:marBottom w:val="0"/>
          <w:divBdr>
            <w:top w:val="none" w:sz="0" w:space="0" w:color="auto"/>
            <w:left w:val="none" w:sz="0" w:space="0" w:color="auto"/>
            <w:bottom w:val="none" w:sz="0" w:space="0" w:color="auto"/>
            <w:right w:val="none" w:sz="0" w:space="0" w:color="auto"/>
          </w:divBdr>
        </w:div>
        <w:div w:id="1005013822">
          <w:marLeft w:val="835"/>
          <w:marRight w:val="0"/>
          <w:marTop w:val="38"/>
          <w:marBottom w:val="0"/>
          <w:divBdr>
            <w:top w:val="none" w:sz="0" w:space="0" w:color="auto"/>
            <w:left w:val="none" w:sz="0" w:space="0" w:color="auto"/>
            <w:bottom w:val="none" w:sz="0" w:space="0" w:color="auto"/>
            <w:right w:val="none" w:sz="0" w:space="0" w:color="auto"/>
          </w:divBdr>
        </w:div>
        <w:div w:id="65030403">
          <w:marLeft w:val="1411"/>
          <w:marRight w:val="0"/>
          <w:marTop w:val="38"/>
          <w:marBottom w:val="0"/>
          <w:divBdr>
            <w:top w:val="none" w:sz="0" w:space="0" w:color="auto"/>
            <w:left w:val="none" w:sz="0" w:space="0" w:color="auto"/>
            <w:bottom w:val="none" w:sz="0" w:space="0" w:color="auto"/>
            <w:right w:val="none" w:sz="0" w:space="0" w:color="auto"/>
          </w:divBdr>
        </w:div>
        <w:div w:id="162015616">
          <w:marLeft w:val="835"/>
          <w:marRight w:val="0"/>
          <w:marTop w:val="38"/>
          <w:marBottom w:val="0"/>
          <w:divBdr>
            <w:top w:val="none" w:sz="0" w:space="0" w:color="auto"/>
            <w:left w:val="none" w:sz="0" w:space="0" w:color="auto"/>
            <w:bottom w:val="none" w:sz="0" w:space="0" w:color="auto"/>
            <w:right w:val="none" w:sz="0" w:space="0" w:color="auto"/>
          </w:divBdr>
        </w:div>
        <w:div w:id="1972788245">
          <w:marLeft w:val="835"/>
          <w:marRight w:val="0"/>
          <w:marTop w:val="38"/>
          <w:marBottom w:val="0"/>
          <w:divBdr>
            <w:top w:val="none" w:sz="0" w:space="0" w:color="auto"/>
            <w:left w:val="none" w:sz="0" w:space="0" w:color="auto"/>
            <w:bottom w:val="none" w:sz="0" w:space="0" w:color="auto"/>
            <w:right w:val="none" w:sz="0" w:space="0" w:color="auto"/>
          </w:divBdr>
        </w:div>
        <w:div w:id="6298778">
          <w:marLeft w:val="1411"/>
          <w:marRight w:val="0"/>
          <w:marTop w:val="38"/>
          <w:marBottom w:val="0"/>
          <w:divBdr>
            <w:top w:val="none" w:sz="0" w:space="0" w:color="auto"/>
            <w:left w:val="none" w:sz="0" w:space="0" w:color="auto"/>
            <w:bottom w:val="none" w:sz="0" w:space="0" w:color="auto"/>
            <w:right w:val="none" w:sz="0" w:space="0" w:color="auto"/>
          </w:divBdr>
        </w:div>
        <w:div w:id="1901594293">
          <w:marLeft w:val="1411"/>
          <w:marRight w:val="0"/>
          <w:marTop w:val="38"/>
          <w:marBottom w:val="0"/>
          <w:divBdr>
            <w:top w:val="none" w:sz="0" w:space="0" w:color="auto"/>
            <w:left w:val="none" w:sz="0" w:space="0" w:color="auto"/>
            <w:bottom w:val="none" w:sz="0" w:space="0" w:color="auto"/>
            <w:right w:val="none" w:sz="0" w:space="0" w:color="auto"/>
          </w:divBdr>
        </w:div>
      </w:divsChild>
    </w:div>
    <w:div w:id="1724910941">
      <w:bodyDiv w:val="1"/>
      <w:marLeft w:val="0"/>
      <w:marRight w:val="0"/>
      <w:marTop w:val="0"/>
      <w:marBottom w:val="0"/>
      <w:divBdr>
        <w:top w:val="none" w:sz="0" w:space="0" w:color="auto"/>
        <w:left w:val="none" w:sz="0" w:space="0" w:color="auto"/>
        <w:bottom w:val="none" w:sz="0" w:space="0" w:color="auto"/>
        <w:right w:val="none" w:sz="0" w:space="0" w:color="auto"/>
      </w:divBdr>
      <w:divsChild>
        <w:div w:id="427896346">
          <w:marLeft w:val="274"/>
          <w:marRight w:val="0"/>
          <w:marTop w:val="48"/>
          <w:marBottom w:val="0"/>
          <w:divBdr>
            <w:top w:val="none" w:sz="0" w:space="0" w:color="auto"/>
            <w:left w:val="none" w:sz="0" w:space="0" w:color="auto"/>
            <w:bottom w:val="none" w:sz="0" w:space="0" w:color="auto"/>
            <w:right w:val="none" w:sz="0" w:space="0" w:color="auto"/>
          </w:divBdr>
        </w:div>
        <w:div w:id="1573615776">
          <w:marLeft w:val="835"/>
          <w:marRight w:val="0"/>
          <w:marTop w:val="38"/>
          <w:marBottom w:val="0"/>
          <w:divBdr>
            <w:top w:val="none" w:sz="0" w:space="0" w:color="auto"/>
            <w:left w:val="none" w:sz="0" w:space="0" w:color="auto"/>
            <w:bottom w:val="none" w:sz="0" w:space="0" w:color="auto"/>
            <w:right w:val="none" w:sz="0" w:space="0" w:color="auto"/>
          </w:divBdr>
        </w:div>
        <w:div w:id="192117736">
          <w:marLeft w:val="835"/>
          <w:marRight w:val="0"/>
          <w:marTop w:val="38"/>
          <w:marBottom w:val="0"/>
          <w:divBdr>
            <w:top w:val="none" w:sz="0" w:space="0" w:color="auto"/>
            <w:left w:val="none" w:sz="0" w:space="0" w:color="auto"/>
            <w:bottom w:val="none" w:sz="0" w:space="0" w:color="auto"/>
            <w:right w:val="none" w:sz="0" w:space="0" w:color="auto"/>
          </w:divBdr>
        </w:div>
        <w:div w:id="211160526">
          <w:marLeft w:val="1411"/>
          <w:marRight w:val="0"/>
          <w:marTop w:val="38"/>
          <w:marBottom w:val="0"/>
          <w:divBdr>
            <w:top w:val="none" w:sz="0" w:space="0" w:color="auto"/>
            <w:left w:val="none" w:sz="0" w:space="0" w:color="auto"/>
            <w:bottom w:val="none" w:sz="0" w:space="0" w:color="auto"/>
            <w:right w:val="none" w:sz="0" w:space="0" w:color="auto"/>
          </w:divBdr>
        </w:div>
        <w:div w:id="1252080768">
          <w:marLeft w:val="835"/>
          <w:marRight w:val="0"/>
          <w:marTop w:val="38"/>
          <w:marBottom w:val="0"/>
          <w:divBdr>
            <w:top w:val="none" w:sz="0" w:space="0" w:color="auto"/>
            <w:left w:val="none" w:sz="0" w:space="0" w:color="auto"/>
            <w:bottom w:val="none" w:sz="0" w:space="0" w:color="auto"/>
            <w:right w:val="none" w:sz="0" w:space="0" w:color="auto"/>
          </w:divBdr>
        </w:div>
        <w:div w:id="968779090">
          <w:marLeft w:val="835"/>
          <w:marRight w:val="0"/>
          <w:marTop w:val="38"/>
          <w:marBottom w:val="0"/>
          <w:divBdr>
            <w:top w:val="none" w:sz="0" w:space="0" w:color="auto"/>
            <w:left w:val="none" w:sz="0" w:space="0" w:color="auto"/>
            <w:bottom w:val="none" w:sz="0" w:space="0" w:color="auto"/>
            <w:right w:val="none" w:sz="0" w:space="0" w:color="auto"/>
          </w:divBdr>
        </w:div>
        <w:div w:id="1469543821">
          <w:marLeft w:val="1411"/>
          <w:marRight w:val="0"/>
          <w:marTop w:val="38"/>
          <w:marBottom w:val="0"/>
          <w:divBdr>
            <w:top w:val="none" w:sz="0" w:space="0" w:color="auto"/>
            <w:left w:val="none" w:sz="0" w:space="0" w:color="auto"/>
            <w:bottom w:val="none" w:sz="0" w:space="0" w:color="auto"/>
            <w:right w:val="none" w:sz="0" w:space="0" w:color="auto"/>
          </w:divBdr>
        </w:div>
        <w:div w:id="1085032552">
          <w:marLeft w:val="1411"/>
          <w:marRight w:val="0"/>
          <w:marTop w:val="3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EE00-A877-4EC8-B482-0740F2BC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1108</TotalTime>
  <Pages>1</Pages>
  <Words>935</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38</cp:revision>
  <cp:lastPrinted>2008-01-31T15:09:00Z</cp:lastPrinted>
  <dcterms:created xsi:type="dcterms:W3CDTF">2016-10-25T19:00:00Z</dcterms:created>
  <dcterms:modified xsi:type="dcterms:W3CDTF">2016-11-04T08:53:00Z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